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737" w:rsidRPr="009A4285" w:rsidRDefault="00052737" w:rsidP="00052737">
      <w:pPr>
        <w:pStyle w:val="Cabealho"/>
        <w:keepNext/>
        <w:tabs>
          <w:tab w:val="clear" w:pos="4419"/>
          <w:tab w:val="clear" w:pos="8838"/>
        </w:tabs>
        <w:spacing w:after="240"/>
        <w:jc w:val="center"/>
        <w:rPr>
          <w:b/>
          <w:sz w:val="24"/>
          <w:szCs w:val="24"/>
        </w:rPr>
      </w:pPr>
      <w:bookmarkStart w:id="0" w:name="_GoBack"/>
      <w:bookmarkEnd w:id="0"/>
      <w:r w:rsidRPr="009A4285">
        <w:rPr>
          <w:b/>
          <w:sz w:val="24"/>
          <w:szCs w:val="24"/>
        </w:rPr>
        <w:t xml:space="preserve">PREGÃO PRESENCIAL PARA REGISTRO DE PREÇOS </w:t>
      </w:r>
      <w:r w:rsidRPr="0064020E">
        <w:rPr>
          <w:b/>
          <w:sz w:val="24"/>
          <w:szCs w:val="24"/>
        </w:rPr>
        <w:t xml:space="preserve">Nº </w:t>
      </w:r>
      <w:r w:rsidRPr="0064020E">
        <w:rPr>
          <w:b/>
          <w:sz w:val="24"/>
          <w:szCs w:val="24"/>
          <w:lang w:val="pt-BR"/>
        </w:rPr>
        <w:t>060</w:t>
      </w:r>
      <w:r w:rsidRPr="0064020E">
        <w:rPr>
          <w:b/>
          <w:sz w:val="24"/>
          <w:szCs w:val="24"/>
        </w:rPr>
        <w:t>/2021</w:t>
      </w:r>
    </w:p>
    <w:p w:rsidR="00052737" w:rsidRPr="009A4285" w:rsidRDefault="00052737" w:rsidP="00052737">
      <w:pPr>
        <w:keepNext/>
        <w:spacing w:after="240"/>
        <w:jc w:val="center"/>
        <w:rPr>
          <w:b/>
          <w:bCs/>
          <w:sz w:val="24"/>
          <w:szCs w:val="24"/>
        </w:rPr>
      </w:pPr>
      <w:r w:rsidRPr="009A4285">
        <w:rPr>
          <w:b/>
          <w:bCs/>
          <w:sz w:val="24"/>
          <w:szCs w:val="24"/>
        </w:rPr>
        <w:t>ATA DE REGISTRO DE PREÇO</w:t>
      </w:r>
    </w:p>
    <w:p w:rsidR="00052737" w:rsidRPr="00CB1386" w:rsidRDefault="00052737" w:rsidP="00CB1386">
      <w:pPr>
        <w:pStyle w:val="Corpodetexto3"/>
        <w:spacing w:before="240" w:after="240"/>
        <w:ind w:left="-284"/>
        <w:jc w:val="both"/>
        <w:rPr>
          <w:color w:val="000000"/>
          <w:sz w:val="24"/>
          <w:szCs w:val="24"/>
        </w:rPr>
      </w:pPr>
      <w:r>
        <w:rPr>
          <w:color w:val="000000"/>
          <w:sz w:val="24"/>
          <w:szCs w:val="24"/>
        </w:rPr>
        <w:t>Aos 25</w:t>
      </w:r>
      <w:r w:rsidRPr="009A4285">
        <w:rPr>
          <w:color w:val="000000"/>
          <w:sz w:val="24"/>
          <w:szCs w:val="24"/>
        </w:rPr>
        <w:t xml:space="preserve"> dias do mês de </w:t>
      </w:r>
      <w:r>
        <w:rPr>
          <w:color w:val="000000"/>
          <w:sz w:val="24"/>
          <w:szCs w:val="24"/>
        </w:rPr>
        <w:t>novembro</w:t>
      </w:r>
      <w:r w:rsidRPr="009A4285">
        <w:rPr>
          <w:color w:val="000000"/>
          <w:sz w:val="24"/>
          <w:szCs w:val="24"/>
        </w:rPr>
        <w:t xml:space="preserve"> do ano de</w:t>
      </w:r>
      <w:r>
        <w:rPr>
          <w:color w:val="000000"/>
          <w:sz w:val="24"/>
          <w:szCs w:val="24"/>
        </w:rPr>
        <w:t xml:space="preserve"> 2021</w:t>
      </w:r>
      <w:r w:rsidRPr="009A4285">
        <w:rPr>
          <w:color w:val="000000"/>
          <w:sz w:val="24"/>
          <w:szCs w:val="24"/>
        </w:rPr>
        <w:t xml:space="preserve">, na Comissão de Licitações e Compras, registram-se os preços da Empresa </w:t>
      </w:r>
      <w:r w:rsidRPr="00052737">
        <w:rPr>
          <w:b/>
          <w:color w:val="000000"/>
          <w:sz w:val="24"/>
          <w:szCs w:val="24"/>
        </w:rPr>
        <w:t>ARMAZÉM SUPERMAC EIRELI - ME</w:t>
      </w:r>
      <w:r w:rsidRPr="009A4285">
        <w:rPr>
          <w:color w:val="000000"/>
          <w:sz w:val="24"/>
          <w:szCs w:val="24"/>
        </w:rPr>
        <w:t xml:space="preserve">, com sede na </w:t>
      </w:r>
      <w:r>
        <w:rPr>
          <w:color w:val="000000"/>
          <w:sz w:val="24"/>
          <w:szCs w:val="24"/>
        </w:rPr>
        <w:t>Rua Mário Martins dos Santos, centro, Duas Barras/RJ</w:t>
      </w:r>
      <w:r w:rsidRPr="009A4285">
        <w:rPr>
          <w:color w:val="000000"/>
          <w:sz w:val="24"/>
          <w:szCs w:val="24"/>
        </w:rPr>
        <w:t xml:space="preserve">, inscrita no CNPJ sob o nº </w:t>
      </w:r>
      <w:r>
        <w:rPr>
          <w:color w:val="000000"/>
          <w:sz w:val="24"/>
          <w:szCs w:val="24"/>
        </w:rPr>
        <w:t>32</w:t>
      </w:r>
      <w:r w:rsidR="00CB1386">
        <w:rPr>
          <w:color w:val="000000"/>
          <w:sz w:val="24"/>
          <w:szCs w:val="24"/>
        </w:rPr>
        <w:t>.</w:t>
      </w:r>
      <w:r>
        <w:rPr>
          <w:color w:val="000000"/>
          <w:sz w:val="24"/>
          <w:szCs w:val="24"/>
        </w:rPr>
        <w:t>738</w:t>
      </w:r>
      <w:r w:rsidR="00100705">
        <w:rPr>
          <w:color w:val="000000"/>
          <w:sz w:val="24"/>
          <w:szCs w:val="24"/>
        </w:rPr>
        <w:t>.</w:t>
      </w:r>
      <w:r>
        <w:rPr>
          <w:color w:val="000000"/>
          <w:sz w:val="24"/>
          <w:szCs w:val="24"/>
        </w:rPr>
        <w:t>092/0001-06</w:t>
      </w:r>
      <w:r w:rsidRPr="009A4285">
        <w:rPr>
          <w:color w:val="000000"/>
          <w:sz w:val="24"/>
          <w:szCs w:val="24"/>
        </w:rPr>
        <w:t xml:space="preserve">, neste </w:t>
      </w:r>
      <w:proofErr w:type="gramStart"/>
      <w:r w:rsidRPr="009A4285">
        <w:rPr>
          <w:color w:val="000000"/>
          <w:sz w:val="24"/>
          <w:szCs w:val="24"/>
        </w:rPr>
        <w:t>ato representada</w:t>
      </w:r>
      <w:proofErr w:type="gramEnd"/>
      <w:r w:rsidRPr="009A4285">
        <w:rPr>
          <w:color w:val="000000"/>
          <w:sz w:val="24"/>
          <w:szCs w:val="24"/>
        </w:rPr>
        <w:t xml:space="preserve"> pelo seu </w:t>
      </w:r>
      <w:r>
        <w:rPr>
          <w:color w:val="000000"/>
          <w:sz w:val="24"/>
          <w:szCs w:val="24"/>
        </w:rPr>
        <w:t xml:space="preserve">Caio Gonzaga Tavares, </w:t>
      </w:r>
      <w:r w:rsidRPr="009A4285">
        <w:rPr>
          <w:color w:val="000000"/>
          <w:sz w:val="24"/>
          <w:szCs w:val="24"/>
        </w:rPr>
        <w:t xml:space="preserve">portador da carteira de Identidade nº </w:t>
      </w:r>
      <w:r>
        <w:rPr>
          <w:color w:val="000000"/>
          <w:sz w:val="24"/>
          <w:szCs w:val="24"/>
        </w:rPr>
        <w:t>20.713.111-1</w:t>
      </w:r>
      <w:r w:rsidRPr="009A4285">
        <w:rPr>
          <w:color w:val="000000"/>
          <w:sz w:val="24"/>
          <w:szCs w:val="24"/>
        </w:rPr>
        <w:t xml:space="preserve">, órgão expedidor </w:t>
      </w:r>
      <w:r>
        <w:rPr>
          <w:color w:val="000000"/>
          <w:sz w:val="24"/>
          <w:szCs w:val="24"/>
        </w:rPr>
        <w:t>DETRAN</w:t>
      </w:r>
      <w:r w:rsidRPr="009A4285">
        <w:rPr>
          <w:color w:val="000000"/>
          <w:sz w:val="24"/>
          <w:szCs w:val="24"/>
        </w:rPr>
        <w:t>, CPF nº</w:t>
      </w:r>
      <w:r>
        <w:rPr>
          <w:color w:val="000000"/>
          <w:sz w:val="24"/>
          <w:szCs w:val="24"/>
        </w:rPr>
        <w:t xml:space="preserve"> 117.992.287-54</w:t>
      </w:r>
      <w:r w:rsidRPr="009A4285">
        <w:rPr>
          <w:color w:val="000000"/>
          <w:sz w:val="24"/>
          <w:szCs w:val="24"/>
        </w:rPr>
        <w:t>. Constitui objeto desta Licitação o Registro de</w:t>
      </w:r>
      <w:r w:rsidRPr="009A4285">
        <w:rPr>
          <w:sz w:val="24"/>
          <w:szCs w:val="24"/>
        </w:rPr>
        <w:t xml:space="preserve"> </w:t>
      </w:r>
      <w:r w:rsidRPr="009A4285">
        <w:rPr>
          <w:color w:val="000000"/>
          <w:sz w:val="24"/>
          <w:szCs w:val="24"/>
        </w:rPr>
        <w:t>eventual e futura aqu</w:t>
      </w:r>
      <w:r w:rsidRPr="009A4285">
        <w:rPr>
          <w:sz w:val="24"/>
          <w:szCs w:val="24"/>
        </w:rPr>
        <w:t xml:space="preserve">isição de refeição (quentinhas) e lanches, objetivando atender as demandas da Secretaria de Saúde nas futuras campanhas de vacinação no prazo de </w:t>
      </w:r>
      <w:proofErr w:type="gramStart"/>
      <w:r w:rsidRPr="009A4285">
        <w:rPr>
          <w:sz w:val="24"/>
          <w:szCs w:val="24"/>
        </w:rPr>
        <w:t>12 (doze) meses,</w:t>
      </w:r>
      <w:r w:rsidRPr="009A4285">
        <w:rPr>
          <w:color w:val="000000"/>
          <w:sz w:val="24"/>
          <w:szCs w:val="24"/>
        </w:rPr>
        <w:t xml:space="preserve"> decorrente</w:t>
      </w:r>
      <w:proofErr w:type="gramEnd"/>
      <w:r w:rsidRPr="009A4285">
        <w:rPr>
          <w:color w:val="000000"/>
          <w:sz w:val="24"/>
          <w:szCs w:val="24"/>
        </w:rPr>
        <w:t xml:space="preserve"> do Pregão Presencial para Registro de </w:t>
      </w:r>
      <w:r w:rsidRPr="00446C42">
        <w:rPr>
          <w:sz w:val="24"/>
          <w:szCs w:val="24"/>
        </w:rPr>
        <w:t xml:space="preserve">Preços nº </w:t>
      </w:r>
      <w:r w:rsidR="00CB1386">
        <w:rPr>
          <w:sz w:val="24"/>
          <w:szCs w:val="24"/>
        </w:rPr>
        <w:t>060</w:t>
      </w:r>
      <w:r w:rsidRPr="00446C42">
        <w:rPr>
          <w:sz w:val="24"/>
          <w:szCs w:val="24"/>
        </w:rPr>
        <w:t>/2021</w:t>
      </w:r>
      <w:r w:rsidRPr="00446C42">
        <w:rPr>
          <w:color w:val="000000"/>
          <w:sz w:val="24"/>
          <w:szCs w:val="24"/>
        </w:rPr>
        <w:t>,</w:t>
      </w:r>
      <w:r w:rsidRPr="009A4285">
        <w:rPr>
          <w:color w:val="000000"/>
          <w:sz w:val="24"/>
          <w:szCs w:val="24"/>
        </w:rPr>
        <w:t xml:space="preserve"> Processo nº </w:t>
      </w:r>
      <w:r w:rsidRPr="009A4285">
        <w:rPr>
          <w:sz w:val="24"/>
          <w:szCs w:val="24"/>
        </w:rPr>
        <w:t>4971</w:t>
      </w:r>
      <w:r w:rsidRPr="009A4285">
        <w:rPr>
          <w:color w:val="000000"/>
          <w:sz w:val="24"/>
          <w:szCs w:val="24"/>
        </w:rPr>
        <w:t>/21. Integra esta Ata de Registro de Preços o Termo de Proposta Comercial - Anexo I</w:t>
      </w:r>
      <w:r w:rsidR="00CB1386">
        <w:rPr>
          <w:color w:val="000000"/>
          <w:sz w:val="24"/>
          <w:szCs w:val="24"/>
        </w:rPr>
        <w:t>I, independente de transcrição.</w:t>
      </w:r>
    </w:p>
    <w:p w:rsidR="00052737" w:rsidRPr="009A4285" w:rsidRDefault="00052737" w:rsidP="00052737">
      <w:pPr>
        <w:pStyle w:val="Cabealho"/>
        <w:rPr>
          <w:b/>
          <w:sz w:val="24"/>
          <w:szCs w:val="24"/>
          <w:u w:val="single"/>
          <w:lang w:val="pt-BR"/>
        </w:rPr>
      </w:pPr>
      <w:r w:rsidRPr="009A4285">
        <w:rPr>
          <w:b/>
          <w:sz w:val="24"/>
          <w:szCs w:val="24"/>
          <w:u w:val="single"/>
        </w:rPr>
        <w:t>LOTE 01 – REFEIÇÃO</w:t>
      </w:r>
    </w:p>
    <w:p w:rsidR="00052737" w:rsidRPr="009A4285" w:rsidRDefault="00052737" w:rsidP="00052737">
      <w:pPr>
        <w:pStyle w:val="Cabealho"/>
        <w:rPr>
          <w:sz w:val="24"/>
          <w:szCs w:val="24"/>
          <w:lang w:val="pt-BR"/>
        </w:rPr>
      </w:pPr>
    </w:p>
    <w:tbl>
      <w:tblPr>
        <w:tblW w:w="8657"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2072"/>
        <w:gridCol w:w="828"/>
        <w:gridCol w:w="1418"/>
        <w:gridCol w:w="850"/>
        <w:gridCol w:w="1276"/>
        <w:gridCol w:w="1417"/>
      </w:tblGrid>
      <w:tr w:rsidR="00CB1386" w:rsidRPr="00446C42" w:rsidTr="00476BD5">
        <w:tc>
          <w:tcPr>
            <w:tcW w:w="796" w:type="dxa"/>
            <w:shd w:val="clear" w:color="auto" w:fill="C6D9F1"/>
            <w:vAlign w:val="center"/>
          </w:tcPr>
          <w:p w:rsidR="00CB1386" w:rsidRPr="00446C42" w:rsidRDefault="00CB1386" w:rsidP="0086124C">
            <w:pPr>
              <w:pStyle w:val="Cabealho"/>
              <w:jc w:val="center"/>
              <w:rPr>
                <w:b/>
                <w:sz w:val="16"/>
                <w:szCs w:val="16"/>
              </w:rPr>
            </w:pPr>
            <w:r w:rsidRPr="00446C42">
              <w:rPr>
                <w:b/>
                <w:sz w:val="16"/>
                <w:szCs w:val="16"/>
              </w:rPr>
              <w:t>ITEM</w:t>
            </w:r>
          </w:p>
        </w:tc>
        <w:tc>
          <w:tcPr>
            <w:tcW w:w="2072" w:type="dxa"/>
            <w:shd w:val="clear" w:color="auto" w:fill="C6D9F1"/>
            <w:vAlign w:val="center"/>
          </w:tcPr>
          <w:p w:rsidR="00CB1386" w:rsidRPr="00446C42" w:rsidRDefault="00CB1386" w:rsidP="0086124C">
            <w:pPr>
              <w:pStyle w:val="Cabealho"/>
              <w:jc w:val="center"/>
              <w:rPr>
                <w:b/>
                <w:sz w:val="16"/>
                <w:szCs w:val="16"/>
              </w:rPr>
            </w:pPr>
            <w:r w:rsidRPr="00446C42">
              <w:rPr>
                <w:b/>
                <w:sz w:val="16"/>
                <w:szCs w:val="16"/>
              </w:rPr>
              <w:t>DESCRIÇÃO   /ESPECIFICAÇÃO</w:t>
            </w:r>
          </w:p>
        </w:tc>
        <w:tc>
          <w:tcPr>
            <w:tcW w:w="828" w:type="dxa"/>
            <w:shd w:val="clear" w:color="auto" w:fill="C6D9F1"/>
            <w:vAlign w:val="center"/>
          </w:tcPr>
          <w:p w:rsidR="00CB1386" w:rsidRPr="00446C42" w:rsidRDefault="00CB1386" w:rsidP="0086124C">
            <w:pPr>
              <w:pStyle w:val="Cabealho"/>
              <w:jc w:val="center"/>
              <w:rPr>
                <w:b/>
                <w:sz w:val="16"/>
                <w:szCs w:val="16"/>
                <w:lang w:val="pt-BR"/>
              </w:rPr>
            </w:pPr>
            <w:r w:rsidRPr="00446C42">
              <w:rPr>
                <w:b/>
                <w:sz w:val="16"/>
                <w:szCs w:val="16"/>
                <w:lang w:val="pt-BR"/>
              </w:rPr>
              <w:t>ID.</w:t>
            </w:r>
          </w:p>
          <w:p w:rsidR="00CB1386" w:rsidRPr="00446C42" w:rsidRDefault="00CB1386" w:rsidP="0086124C">
            <w:pPr>
              <w:pStyle w:val="Cabealho"/>
              <w:jc w:val="center"/>
              <w:rPr>
                <w:b/>
                <w:sz w:val="16"/>
                <w:szCs w:val="16"/>
              </w:rPr>
            </w:pPr>
            <w:r w:rsidRPr="00446C42">
              <w:rPr>
                <w:b/>
                <w:sz w:val="16"/>
                <w:szCs w:val="16"/>
              </w:rPr>
              <w:t>CAT</w:t>
            </w:r>
            <w:r w:rsidRPr="00446C42">
              <w:rPr>
                <w:b/>
                <w:sz w:val="16"/>
                <w:szCs w:val="16"/>
                <w:lang w:val="pt-BR"/>
              </w:rPr>
              <w:br/>
            </w:r>
            <w:r w:rsidRPr="00446C42">
              <w:rPr>
                <w:b/>
                <w:sz w:val="16"/>
                <w:szCs w:val="16"/>
              </w:rPr>
              <w:t>MAT</w:t>
            </w:r>
          </w:p>
        </w:tc>
        <w:tc>
          <w:tcPr>
            <w:tcW w:w="1418" w:type="dxa"/>
            <w:shd w:val="clear" w:color="auto" w:fill="C6D9F1"/>
            <w:vAlign w:val="center"/>
          </w:tcPr>
          <w:p w:rsidR="00CB1386" w:rsidRPr="00446C42" w:rsidRDefault="00CB1386" w:rsidP="0086124C">
            <w:pPr>
              <w:pStyle w:val="Cabealho"/>
              <w:jc w:val="center"/>
              <w:rPr>
                <w:b/>
                <w:sz w:val="16"/>
                <w:szCs w:val="16"/>
              </w:rPr>
            </w:pPr>
            <w:r w:rsidRPr="00446C42">
              <w:rPr>
                <w:b/>
                <w:sz w:val="16"/>
                <w:szCs w:val="16"/>
                <w:lang w:val="pt-BR"/>
              </w:rPr>
              <w:t>UND/</w:t>
            </w:r>
            <w:r w:rsidRPr="00446C42">
              <w:rPr>
                <w:b/>
                <w:sz w:val="16"/>
                <w:szCs w:val="16"/>
              </w:rPr>
              <w:t xml:space="preserve"> MEDIDA</w:t>
            </w:r>
          </w:p>
        </w:tc>
        <w:tc>
          <w:tcPr>
            <w:tcW w:w="850" w:type="dxa"/>
            <w:shd w:val="clear" w:color="auto" w:fill="C6D9F1"/>
            <w:vAlign w:val="center"/>
          </w:tcPr>
          <w:p w:rsidR="00CB1386" w:rsidRPr="00446C42" w:rsidRDefault="00CB1386" w:rsidP="0086124C">
            <w:pPr>
              <w:pStyle w:val="Cabealho"/>
              <w:jc w:val="center"/>
              <w:rPr>
                <w:b/>
                <w:sz w:val="16"/>
                <w:szCs w:val="16"/>
                <w:lang w:val="pt-BR"/>
              </w:rPr>
            </w:pPr>
            <w:proofErr w:type="spellStart"/>
            <w:r w:rsidRPr="00446C42">
              <w:rPr>
                <w:b/>
                <w:sz w:val="16"/>
                <w:szCs w:val="16"/>
                <w:lang w:val="pt-BR"/>
              </w:rPr>
              <w:t>Qtd</w:t>
            </w:r>
            <w:proofErr w:type="spellEnd"/>
            <w:r w:rsidRPr="00446C42">
              <w:rPr>
                <w:b/>
                <w:sz w:val="16"/>
                <w:szCs w:val="16"/>
                <w:lang w:val="pt-BR"/>
              </w:rPr>
              <w:t>.</w:t>
            </w:r>
          </w:p>
        </w:tc>
        <w:tc>
          <w:tcPr>
            <w:tcW w:w="1276" w:type="dxa"/>
            <w:shd w:val="clear" w:color="auto" w:fill="C6D9F1"/>
          </w:tcPr>
          <w:p w:rsidR="00CB1386" w:rsidRPr="00446C42" w:rsidRDefault="00CB1386" w:rsidP="0086124C">
            <w:pPr>
              <w:pStyle w:val="Cabealho"/>
              <w:jc w:val="center"/>
              <w:rPr>
                <w:b/>
                <w:sz w:val="16"/>
                <w:szCs w:val="16"/>
                <w:lang w:val="pt-BR"/>
              </w:rPr>
            </w:pPr>
          </w:p>
          <w:p w:rsidR="00CB1386" w:rsidRPr="00446C42" w:rsidRDefault="00CB1386" w:rsidP="0086124C">
            <w:pPr>
              <w:pStyle w:val="Cabealho"/>
              <w:jc w:val="center"/>
              <w:rPr>
                <w:b/>
                <w:sz w:val="16"/>
                <w:szCs w:val="16"/>
                <w:lang w:val="pt-BR"/>
              </w:rPr>
            </w:pPr>
          </w:p>
          <w:p w:rsidR="00CB1386" w:rsidRPr="00446C42" w:rsidRDefault="00CB1386" w:rsidP="0086124C">
            <w:pPr>
              <w:pStyle w:val="Cabealho"/>
              <w:jc w:val="center"/>
              <w:rPr>
                <w:b/>
                <w:sz w:val="16"/>
                <w:szCs w:val="16"/>
                <w:lang w:val="pt-BR"/>
              </w:rPr>
            </w:pPr>
            <w:r w:rsidRPr="00446C42">
              <w:rPr>
                <w:b/>
                <w:sz w:val="16"/>
                <w:szCs w:val="16"/>
                <w:lang w:val="pt-BR"/>
              </w:rPr>
              <w:t>MARCA</w:t>
            </w:r>
          </w:p>
        </w:tc>
        <w:tc>
          <w:tcPr>
            <w:tcW w:w="1417" w:type="dxa"/>
            <w:shd w:val="clear" w:color="auto" w:fill="C6D9F1"/>
          </w:tcPr>
          <w:p w:rsidR="00CB1386" w:rsidRPr="00446C42" w:rsidRDefault="00CB1386" w:rsidP="0086124C">
            <w:pPr>
              <w:pStyle w:val="Cabealho"/>
              <w:jc w:val="center"/>
              <w:rPr>
                <w:b/>
                <w:sz w:val="16"/>
                <w:szCs w:val="16"/>
                <w:lang w:val="pt-BR"/>
              </w:rPr>
            </w:pPr>
            <w:r w:rsidRPr="00446C42">
              <w:rPr>
                <w:b/>
                <w:sz w:val="16"/>
                <w:szCs w:val="16"/>
                <w:lang w:val="pt-BR"/>
              </w:rPr>
              <w:t>VALOR</w:t>
            </w:r>
            <w:r w:rsidRPr="00446C42">
              <w:rPr>
                <w:b/>
                <w:sz w:val="16"/>
                <w:szCs w:val="16"/>
                <w:lang w:val="pt-BR"/>
              </w:rPr>
              <w:br/>
              <w:t xml:space="preserve">UNITÁRIO </w:t>
            </w:r>
            <w:r w:rsidR="00476BD5">
              <w:rPr>
                <w:b/>
                <w:sz w:val="16"/>
                <w:szCs w:val="16"/>
                <w:lang w:val="pt-BR"/>
              </w:rPr>
              <w:br/>
            </w:r>
            <w:proofErr w:type="gramStart"/>
            <w:r w:rsidRPr="00446C42">
              <w:rPr>
                <w:b/>
                <w:sz w:val="16"/>
                <w:szCs w:val="16"/>
                <w:lang w:val="pt-BR"/>
              </w:rPr>
              <w:t>(</w:t>
            </w:r>
            <w:proofErr w:type="gramEnd"/>
            <w:r w:rsidRPr="00446C42">
              <w:rPr>
                <w:b/>
                <w:sz w:val="16"/>
                <w:szCs w:val="16"/>
                <w:lang w:val="pt-BR"/>
              </w:rPr>
              <w:t>EM R$)</w:t>
            </w:r>
          </w:p>
        </w:tc>
      </w:tr>
      <w:tr w:rsidR="00CB1386" w:rsidRPr="009A4285" w:rsidTr="00476BD5">
        <w:tc>
          <w:tcPr>
            <w:tcW w:w="796" w:type="dxa"/>
            <w:shd w:val="clear" w:color="auto" w:fill="auto"/>
          </w:tcPr>
          <w:p w:rsidR="00CB1386" w:rsidRPr="009A4285" w:rsidRDefault="00CB1386" w:rsidP="0086124C">
            <w:pPr>
              <w:pStyle w:val="Cabealho"/>
              <w:rPr>
                <w:sz w:val="24"/>
                <w:szCs w:val="24"/>
              </w:rPr>
            </w:pPr>
            <w:r w:rsidRPr="009A4285">
              <w:rPr>
                <w:sz w:val="24"/>
                <w:szCs w:val="24"/>
              </w:rPr>
              <w:t>01</w:t>
            </w:r>
          </w:p>
        </w:tc>
        <w:tc>
          <w:tcPr>
            <w:tcW w:w="2072" w:type="dxa"/>
            <w:shd w:val="clear" w:color="auto" w:fill="auto"/>
          </w:tcPr>
          <w:p w:rsidR="00CB1386" w:rsidRPr="009A4285" w:rsidRDefault="00CB1386" w:rsidP="0086124C">
            <w:pPr>
              <w:pStyle w:val="Cabealho"/>
              <w:rPr>
                <w:sz w:val="24"/>
                <w:szCs w:val="24"/>
              </w:rPr>
            </w:pPr>
            <w:r w:rsidRPr="009A4285">
              <w:rPr>
                <w:sz w:val="24"/>
                <w:szCs w:val="24"/>
              </w:rPr>
              <w:t>Refeições (quentinhas nº) – Arroz, purê de batata inglesa, salada de alface e tomate (embalada em porções individuais e separada do alimento quente) e picadinho de carne bovina (com molho) acondicionada em embalagem de alumínio descartável (redonda nº 8) apropriada para este fim, garfos descartáveis, facas descartáveis e guardanapos de papel.</w:t>
            </w:r>
          </w:p>
        </w:tc>
        <w:tc>
          <w:tcPr>
            <w:tcW w:w="828" w:type="dxa"/>
          </w:tcPr>
          <w:p w:rsidR="00CB1386" w:rsidRPr="009A4285" w:rsidRDefault="00CB1386" w:rsidP="0086124C">
            <w:pPr>
              <w:pStyle w:val="Cabealho"/>
              <w:rPr>
                <w:sz w:val="24"/>
                <w:szCs w:val="24"/>
              </w:rPr>
            </w:pPr>
          </w:p>
          <w:p w:rsidR="00CB1386" w:rsidRPr="009A4285" w:rsidRDefault="00CB1386" w:rsidP="0086124C">
            <w:pPr>
              <w:pStyle w:val="Cabealho"/>
              <w:rPr>
                <w:sz w:val="24"/>
                <w:szCs w:val="24"/>
              </w:rPr>
            </w:pPr>
          </w:p>
          <w:p w:rsidR="00CB1386" w:rsidRPr="009A4285" w:rsidRDefault="00CB1386" w:rsidP="0086124C">
            <w:pPr>
              <w:pStyle w:val="Cabealho"/>
              <w:rPr>
                <w:sz w:val="24"/>
                <w:szCs w:val="24"/>
              </w:rPr>
            </w:pPr>
          </w:p>
          <w:p w:rsidR="00CB1386" w:rsidRPr="009A4285" w:rsidRDefault="00CB1386" w:rsidP="0086124C">
            <w:pPr>
              <w:pStyle w:val="Cabealho"/>
              <w:jc w:val="both"/>
              <w:rPr>
                <w:sz w:val="24"/>
                <w:szCs w:val="24"/>
              </w:rPr>
            </w:pPr>
          </w:p>
          <w:p w:rsidR="00CB1386" w:rsidRPr="009A4285" w:rsidRDefault="00CB1386" w:rsidP="0086124C">
            <w:pPr>
              <w:pStyle w:val="Cabealho"/>
              <w:jc w:val="both"/>
              <w:rPr>
                <w:sz w:val="24"/>
                <w:szCs w:val="24"/>
              </w:rPr>
            </w:pPr>
            <w:r w:rsidRPr="009A4285">
              <w:rPr>
                <w:sz w:val="24"/>
                <w:szCs w:val="24"/>
              </w:rPr>
              <w:t>3697</w:t>
            </w:r>
          </w:p>
        </w:tc>
        <w:tc>
          <w:tcPr>
            <w:tcW w:w="1418" w:type="dxa"/>
            <w:shd w:val="clear" w:color="auto" w:fill="auto"/>
          </w:tcPr>
          <w:p w:rsidR="00CB1386" w:rsidRPr="009A4285" w:rsidRDefault="00CB1386" w:rsidP="0086124C">
            <w:pPr>
              <w:pStyle w:val="Cabealho"/>
              <w:rPr>
                <w:sz w:val="24"/>
                <w:szCs w:val="24"/>
              </w:rPr>
            </w:pPr>
          </w:p>
          <w:p w:rsidR="00CB1386" w:rsidRPr="009A4285" w:rsidRDefault="00CB1386" w:rsidP="0086124C">
            <w:pPr>
              <w:pStyle w:val="Cabealho"/>
              <w:rPr>
                <w:sz w:val="24"/>
                <w:szCs w:val="24"/>
              </w:rPr>
            </w:pPr>
          </w:p>
          <w:p w:rsidR="00CB1386" w:rsidRPr="009A4285" w:rsidRDefault="00CB1386" w:rsidP="0086124C">
            <w:pPr>
              <w:pStyle w:val="Cabealho"/>
              <w:rPr>
                <w:sz w:val="24"/>
                <w:szCs w:val="24"/>
              </w:rPr>
            </w:pPr>
          </w:p>
          <w:p w:rsidR="00CB1386" w:rsidRPr="009A4285" w:rsidRDefault="00CB1386" w:rsidP="0086124C">
            <w:pPr>
              <w:pStyle w:val="Cabealho"/>
              <w:rPr>
                <w:sz w:val="24"/>
                <w:szCs w:val="24"/>
              </w:rPr>
            </w:pPr>
          </w:p>
          <w:p w:rsidR="00CB1386" w:rsidRPr="009A4285" w:rsidRDefault="00CB1386" w:rsidP="0086124C">
            <w:pPr>
              <w:pStyle w:val="Cabealho"/>
              <w:rPr>
                <w:sz w:val="24"/>
                <w:szCs w:val="24"/>
              </w:rPr>
            </w:pPr>
            <w:r w:rsidRPr="009A4285">
              <w:rPr>
                <w:sz w:val="24"/>
                <w:szCs w:val="24"/>
              </w:rPr>
              <w:t>Unidade</w:t>
            </w:r>
          </w:p>
        </w:tc>
        <w:tc>
          <w:tcPr>
            <w:tcW w:w="850" w:type="dxa"/>
            <w:shd w:val="clear" w:color="auto" w:fill="auto"/>
          </w:tcPr>
          <w:p w:rsidR="00CB1386" w:rsidRPr="009A4285" w:rsidRDefault="00CB1386" w:rsidP="0086124C">
            <w:pPr>
              <w:pStyle w:val="Cabealho"/>
              <w:rPr>
                <w:sz w:val="24"/>
                <w:szCs w:val="24"/>
              </w:rPr>
            </w:pPr>
          </w:p>
          <w:p w:rsidR="00CB1386" w:rsidRPr="009A4285" w:rsidRDefault="00CB1386" w:rsidP="0086124C">
            <w:pPr>
              <w:pStyle w:val="Cabealho"/>
              <w:rPr>
                <w:sz w:val="24"/>
                <w:szCs w:val="24"/>
              </w:rPr>
            </w:pPr>
          </w:p>
          <w:p w:rsidR="00CB1386" w:rsidRPr="009A4285" w:rsidRDefault="00CB1386" w:rsidP="0086124C">
            <w:pPr>
              <w:pStyle w:val="Cabealho"/>
              <w:rPr>
                <w:sz w:val="24"/>
                <w:szCs w:val="24"/>
              </w:rPr>
            </w:pPr>
          </w:p>
          <w:p w:rsidR="00CB1386" w:rsidRPr="009A4285" w:rsidRDefault="00CB1386" w:rsidP="0086124C">
            <w:pPr>
              <w:pStyle w:val="Cabealho"/>
              <w:rPr>
                <w:sz w:val="24"/>
                <w:szCs w:val="24"/>
              </w:rPr>
            </w:pPr>
          </w:p>
          <w:p w:rsidR="00CB1386" w:rsidRPr="009A4285" w:rsidRDefault="00CB1386" w:rsidP="0086124C">
            <w:pPr>
              <w:pStyle w:val="Cabealho"/>
              <w:rPr>
                <w:sz w:val="24"/>
                <w:szCs w:val="24"/>
                <w:lang w:val="pt-BR"/>
              </w:rPr>
            </w:pPr>
            <w:r w:rsidRPr="009A4285">
              <w:rPr>
                <w:sz w:val="24"/>
                <w:szCs w:val="24"/>
                <w:lang w:val="pt-BR"/>
              </w:rPr>
              <w:t>400</w:t>
            </w:r>
          </w:p>
        </w:tc>
        <w:tc>
          <w:tcPr>
            <w:tcW w:w="1276" w:type="dxa"/>
          </w:tcPr>
          <w:p w:rsidR="00CB1386" w:rsidRDefault="00CB1386" w:rsidP="0086124C">
            <w:pPr>
              <w:pStyle w:val="Cabealho"/>
              <w:rPr>
                <w:sz w:val="24"/>
                <w:szCs w:val="24"/>
                <w:lang w:val="pt-BR"/>
              </w:rPr>
            </w:pPr>
          </w:p>
          <w:p w:rsidR="00CB1386" w:rsidRDefault="00CB1386" w:rsidP="0086124C">
            <w:pPr>
              <w:pStyle w:val="Cabealho"/>
              <w:rPr>
                <w:sz w:val="24"/>
                <w:szCs w:val="24"/>
                <w:lang w:val="pt-BR"/>
              </w:rPr>
            </w:pPr>
          </w:p>
          <w:p w:rsidR="00CB1386" w:rsidRDefault="00CB1386" w:rsidP="0086124C">
            <w:pPr>
              <w:pStyle w:val="Cabealho"/>
              <w:rPr>
                <w:sz w:val="24"/>
                <w:szCs w:val="24"/>
                <w:lang w:val="pt-BR"/>
              </w:rPr>
            </w:pPr>
          </w:p>
          <w:p w:rsidR="00CB1386" w:rsidRDefault="00CB1386" w:rsidP="0086124C">
            <w:pPr>
              <w:pStyle w:val="Cabealho"/>
              <w:rPr>
                <w:sz w:val="24"/>
                <w:szCs w:val="24"/>
                <w:lang w:val="pt-BR"/>
              </w:rPr>
            </w:pPr>
          </w:p>
          <w:p w:rsidR="00CB1386" w:rsidRPr="00CB1386" w:rsidRDefault="00CB1386" w:rsidP="0086124C">
            <w:pPr>
              <w:pStyle w:val="Cabealho"/>
              <w:rPr>
                <w:sz w:val="24"/>
                <w:szCs w:val="24"/>
                <w:lang w:val="pt-BR"/>
              </w:rPr>
            </w:pPr>
            <w:r>
              <w:rPr>
                <w:sz w:val="24"/>
                <w:szCs w:val="24"/>
                <w:lang w:val="pt-BR"/>
              </w:rPr>
              <w:t>ARM</w:t>
            </w:r>
          </w:p>
        </w:tc>
        <w:tc>
          <w:tcPr>
            <w:tcW w:w="1417" w:type="dxa"/>
          </w:tcPr>
          <w:p w:rsidR="00CB1386" w:rsidRDefault="00CB1386" w:rsidP="0086124C">
            <w:pPr>
              <w:pStyle w:val="Cabealho"/>
              <w:rPr>
                <w:sz w:val="24"/>
                <w:szCs w:val="24"/>
                <w:lang w:val="pt-BR"/>
              </w:rPr>
            </w:pPr>
          </w:p>
          <w:p w:rsidR="00CB1386" w:rsidRDefault="00CB1386" w:rsidP="0086124C">
            <w:pPr>
              <w:pStyle w:val="Cabealho"/>
              <w:rPr>
                <w:sz w:val="24"/>
                <w:szCs w:val="24"/>
                <w:lang w:val="pt-BR"/>
              </w:rPr>
            </w:pPr>
          </w:p>
          <w:p w:rsidR="00CB1386" w:rsidRDefault="00CB1386" w:rsidP="0086124C">
            <w:pPr>
              <w:pStyle w:val="Cabealho"/>
              <w:rPr>
                <w:sz w:val="24"/>
                <w:szCs w:val="24"/>
                <w:lang w:val="pt-BR"/>
              </w:rPr>
            </w:pPr>
          </w:p>
          <w:p w:rsidR="00CB1386" w:rsidRDefault="00CB1386" w:rsidP="0086124C">
            <w:pPr>
              <w:pStyle w:val="Cabealho"/>
              <w:rPr>
                <w:sz w:val="24"/>
                <w:szCs w:val="24"/>
                <w:lang w:val="pt-BR"/>
              </w:rPr>
            </w:pPr>
          </w:p>
          <w:p w:rsidR="00CB1386" w:rsidRPr="00CB1386" w:rsidRDefault="003D38E4" w:rsidP="0086124C">
            <w:pPr>
              <w:pStyle w:val="Cabealho"/>
              <w:rPr>
                <w:sz w:val="24"/>
                <w:szCs w:val="24"/>
                <w:lang w:val="pt-BR"/>
              </w:rPr>
            </w:pPr>
            <w:r>
              <w:rPr>
                <w:sz w:val="24"/>
                <w:szCs w:val="24"/>
                <w:lang w:val="pt-BR"/>
              </w:rPr>
              <w:t>16,00</w:t>
            </w:r>
          </w:p>
        </w:tc>
      </w:tr>
    </w:tbl>
    <w:p w:rsidR="00052737" w:rsidRPr="00CB1386" w:rsidRDefault="00052737" w:rsidP="00052737">
      <w:pPr>
        <w:pStyle w:val="Cabealho"/>
        <w:rPr>
          <w:b/>
          <w:sz w:val="24"/>
          <w:szCs w:val="24"/>
          <w:lang w:val="pt-BR"/>
        </w:rPr>
      </w:pPr>
    </w:p>
    <w:p w:rsidR="00052737" w:rsidRPr="009A4285" w:rsidRDefault="00052737" w:rsidP="00052737">
      <w:pPr>
        <w:pStyle w:val="Cabealho"/>
        <w:rPr>
          <w:b/>
          <w:sz w:val="24"/>
          <w:szCs w:val="24"/>
          <w:u w:val="single"/>
          <w:lang w:val="pt-BR"/>
        </w:rPr>
      </w:pPr>
      <w:r w:rsidRPr="009A4285">
        <w:rPr>
          <w:b/>
          <w:sz w:val="24"/>
          <w:szCs w:val="24"/>
          <w:u w:val="single"/>
        </w:rPr>
        <w:t>LOTE 2 – LANCHES</w:t>
      </w:r>
    </w:p>
    <w:p w:rsidR="00052737" w:rsidRPr="009A4285" w:rsidRDefault="00052737" w:rsidP="00052737">
      <w:pPr>
        <w:pStyle w:val="Cabealho"/>
        <w:rPr>
          <w:b/>
          <w:sz w:val="24"/>
          <w:szCs w:val="24"/>
          <w:lang w:val="pt-BR"/>
        </w:rPr>
      </w:pPr>
    </w:p>
    <w:tbl>
      <w:tblPr>
        <w:tblW w:w="86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10"/>
        <w:gridCol w:w="850"/>
        <w:gridCol w:w="1276"/>
        <w:gridCol w:w="1134"/>
        <w:gridCol w:w="1134"/>
        <w:gridCol w:w="1134"/>
      </w:tblGrid>
      <w:tr w:rsidR="003D38E4" w:rsidRPr="009A4285" w:rsidTr="003D38E4">
        <w:tc>
          <w:tcPr>
            <w:tcW w:w="710" w:type="dxa"/>
            <w:shd w:val="clear" w:color="auto" w:fill="C6D9F1"/>
          </w:tcPr>
          <w:p w:rsidR="003D38E4" w:rsidRPr="00446C42" w:rsidRDefault="003D38E4" w:rsidP="0086124C">
            <w:pPr>
              <w:pStyle w:val="Cabealho"/>
              <w:jc w:val="both"/>
              <w:rPr>
                <w:b/>
                <w:sz w:val="16"/>
                <w:szCs w:val="16"/>
              </w:rPr>
            </w:pPr>
            <w:r w:rsidRPr="00446C42">
              <w:rPr>
                <w:b/>
                <w:sz w:val="16"/>
                <w:szCs w:val="16"/>
              </w:rPr>
              <w:t>ITEM</w:t>
            </w:r>
          </w:p>
        </w:tc>
        <w:tc>
          <w:tcPr>
            <w:tcW w:w="2410" w:type="dxa"/>
            <w:shd w:val="clear" w:color="auto" w:fill="C6D9F1"/>
          </w:tcPr>
          <w:p w:rsidR="003D38E4" w:rsidRPr="00446C42" w:rsidRDefault="003D38E4" w:rsidP="0086124C">
            <w:pPr>
              <w:pStyle w:val="Cabealho"/>
              <w:jc w:val="both"/>
              <w:rPr>
                <w:b/>
                <w:sz w:val="16"/>
                <w:szCs w:val="16"/>
              </w:rPr>
            </w:pPr>
            <w:r w:rsidRPr="00446C42">
              <w:rPr>
                <w:b/>
                <w:sz w:val="16"/>
                <w:szCs w:val="16"/>
              </w:rPr>
              <w:t>DESCRIÇÃO/ ESPECIFICAÇÃO</w:t>
            </w:r>
          </w:p>
        </w:tc>
        <w:tc>
          <w:tcPr>
            <w:tcW w:w="850" w:type="dxa"/>
            <w:shd w:val="clear" w:color="auto" w:fill="C6D9F1"/>
          </w:tcPr>
          <w:p w:rsidR="003D38E4" w:rsidRPr="00446C42" w:rsidRDefault="003D38E4" w:rsidP="0086124C">
            <w:pPr>
              <w:pStyle w:val="Cabealho"/>
              <w:jc w:val="both"/>
              <w:rPr>
                <w:b/>
                <w:sz w:val="16"/>
                <w:szCs w:val="16"/>
                <w:lang w:val="pt-BR"/>
              </w:rPr>
            </w:pPr>
            <w:r w:rsidRPr="00446C42">
              <w:rPr>
                <w:b/>
                <w:sz w:val="16"/>
                <w:szCs w:val="16"/>
                <w:lang w:val="pt-BR"/>
              </w:rPr>
              <w:t>ID</w:t>
            </w:r>
          </w:p>
          <w:p w:rsidR="003D38E4" w:rsidRPr="00446C42" w:rsidRDefault="003D38E4" w:rsidP="0086124C">
            <w:pPr>
              <w:pStyle w:val="Cabealho"/>
              <w:jc w:val="both"/>
              <w:rPr>
                <w:b/>
                <w:sz w:val="16"/>
                <w:szCs w:val="16"/>
                <w:lang w:val="pt-BR"/>
              </w:rPr>
            </w:pPr>
            <w:r w:rsidRPr="00446C42">
              <w:rPr>
                <w:b/>
                <w:sz w:val="16"/>
                <w:szCs w:val="16"/>
              </w:rPr>
              <w:t>CAT</w:t>
            </w:r>
          </w:p>
          <w:p w:rsidR="003D38E4" w:rsidRPr="00446C42" w:rsidRDefault="003D38E4" w:rsidP="0086124C">
            <w:pPr>
              <w:pStyle w:val="Cabealho"/>
              <w:jc w:val="both"/>
              <w:rPr>
                <w:b/>
                <w:sz w:val="16"/>
                <w:szCs w:val="16"/>
              </w:rPr>
            </w:pPr>
            <w:r w:rsidRPr="00446C42">
              <w:rPr>
                <w:b/>
                <w:sz w:val="16"/>
                <w:szCs w:val="16"/>
              </w:rPr>
              <w:t>MAT</w:t>
            </w:r>
          </w:p>
        </w:tc>
        <w:tc>
          <w:tcPr>
            <w:tcW w:w="1276" w:type="dxa"/>
            <w:shd w:val="clear" w:color="auto" w:fill="C6D9F1"/>
          </w:tcPr>
          <w:p w:rsidR="003D38E4" w:rsidRPr="00446C42" w:rsidRDefault="003D38E4" w:rsidP="0086124C">
            <w:pPr>
              <w:pStyle w:val="Cabealho"/>
              <w:jc w:val="both"/>
              <w:rPr>
                <w:b/>
                <w:sz w:val="16"/>
                <w:szCs w:val="16"/>
              </w:rPr>
            </w:pPr>
            <w:r w:rsidRPr="00446C42">
              <w:rPr>
                <w:b/>
                <w:sz w:val="16"/>
                <w:szCs w:val="16"/>
                <w:lang w:val="pt-BR"/>
              </w:rPr>
              <w:t>UND/</w:t>
            </w:r>
            <w:r w:rsidRPr="00446C42">
              <w:rPr>
                <w:b/>
                <w:sz w:val="16"/>
                <w:szCs w:val="16"/>
              </w:rPr>
              <w:t xml:space="preserve"> MEDIDA</w:t>
            </w:r>
          </w:p>
        </w:tc>
        <w:tc>
          <w:tcPr>
            <w:tcW w:w="1134" w:type="dxa"/>
            <w:shd w:val="clear" w:color="auto" w:fill="C6D9F1"/>
          </w:tcPr>
          <w:p w:rsidR="003D38E4" w:rsidRPr="00446C42" w:rsidRDefault="003D38E4" w:rsidP="0086124C">
            <w:pPr>
              <w:pStyle w:val="Cabealho"/>
              <w:jc w:val="both"/>
              <w:rPr>
                <w:b/>
                <w:sz w:val="16"/>
                <w:szCs w:val="16"/>
                <w:lang w:val="pt-BR"/>
              </w:rPr>
            </w:pPr>
            <w:proofErr w:type="spellStart"/>
            <w:r w:rsidRPr="00446C42">
              <w:rPr>
                <w:b/>
                <w:sz w:val="16"/>
                <w:szCs w:val="16"/>
                <w:lang w:val="pt-BR"/>
              </w:rPr>
              <w:t>Qtd</w:t>
            </w:r>
            <w:proofErr w:type="spellEnd"/>
            <w:r w:rsidRPr="00446C42">
              <w:rPr>
                <w:b/>
                <w:sz w:val="16"/>
                <w:szCs w:val="16"/>
                <w:lang w:val="pt-BR"/>
              </w:rPr>
              <w:t>.</w:t>
            </w:r>
          </w:p>
        </w:tc>
        <w:tc>
          <w:tcPr>
            <w:tcW w:w="1134" w:type="dxa"/>
            <w:shd w:val="clear" w:color="auto" w:fill="C6D9F1"/>
          </w:tcPr>
          <w:p w:rsidR="003D38E4" w:rsidRPr="00446C42" w:rsidRDefault="003D38E4" w:rsidP="0086124C">
            <w:pPr>
              <w:pStyle w:val="Cabealho"/>
              <w:jc w:val="both"/>
              <w:rPr>
                <w:b/>
                <w:sz w:val="16"/>
                <w:szCs w:val="16"/>
                <w:lang w:val="pt-BR"/>
              </w:rPr>
            </w:pPr>
            <w:r w:rsidRPr="00446C42">
              <w:rPr>
                <w:b/>
                <w:sz w:val="16"/>
                <w:szCs w:val="16"/>
                <w:lang w:val="pt-BR"/>
              </w:rPr>
              <w:t>MARCA</w:t>
            </w:r>
          </w:p>
        </w:tc>
        <w:tc>
          <w:tcPr>
            <w:tcW w:w="1134" w:type="dxa"/>
            <w:shd w:val="clear" w:color="auto" w:fill="C6D9F1"/>
          </w:tcPr>
          <w:p w:rsidR="003D38E4" w:rsidRDefault="003D38E4" w:rsidP="0086124C">
            <w:pPr>
              <w:pStyle w:val="Cabealho"/>
              <w:jc w:val="both"/>
              <w:rPr>
                <w:b/>
                <w:sz w:val="16"/>
                <w:szCs w:val="16"/>
                <w:lang w:val="pt-BR"/>
              </w:rPr>
            </w:pPr>
            <w:r w:rsidRPr="00446C42">
              <w:rPr>
                <w:b/>
                <w:sz w:val="16"/>
                <w:szCs w:val="16"/>
                <w:lang w:val="pt-BR"/>
              </w:rPr>
              <w:t>VALOR</w:t>
            </w:r>
            <w:r w:rsidRPr="00446C42">
              <w:rPr>
                <w:b/>
                <w:sz w:val="16"/>
                <w:szCs w:val="16"/>
                <w:lang w:val="pt-BR"/>
              </w:rPr>
              <w:br/>
              <w:t xml:space="preserve">UNITÁRIO </w:t>
            </w:r>
          </w:p>
          <w:p w:rsidR="003D38E4" w:rsidRPr="00446C42" w:rsidRDefault="003D38E4" w:rsidP="0086124C">
            <w:pPr>
              <w:pStyle w:val="Cabealho"/>
              <w:jc w:val="both"/>
              <w:rPr>
                <w:b/>
                <w:sz w:val="16"/>
                <w:szCs w:val="16"/>
              </w:rPr>
            </w:pPr>
            <w:r w:rsidRPr="00446C42">
              <w:rPr>
                <w:b/>
                <w:sz w:val="16"/>
                <w:szCs w:val="16"/>
                <w:lang w:val="pt-BR"/>
              </w:rPr>
              <w:t>(EM R$)</w:t>
            </w:r>
          </w:p>
        </w:tc>
      </w:tr>
      <w:tr w:rsidR="003D38E4" w:rsidRPr="009A4285" w:rsidTr="003D38E4">
        <w:tc>
          <w:tcPr>
            <w:tcW w:w="710" w:type="dxa"/>
            <w:shd w:val="clear" w:color="auto" w:fill="auto"/>
          </w:tcPr>
          <w:p w:rsidR="003D38E4" w:rsidRPr="009A4285" w:rsidRDefault="003D38E4" w:rsidP="0086124C">
            <w:pPr>
              <w:pStyle w:val="Cabealho"/>
              <w:jc w:val="both"/>
              <w:rPr>
                <w:sz w:val="24"/>
                <w:szCs w:val="24"/>
              </w:rPr>
            </w:pPr>
            <w:r w:rsidRPr="009A4285">
              <w:rPr>
                <w:sz w:val="24"/>
                <w:szCs w:val="24"/>
              </w:rPr>
              <w:lastRenderedPageBreak/>
              <w:t>01</w:t>
            </w:r>
          </w:p>
        </w:tc>
        <w:tc>
          <w:tcPr>
            <w:tcW w:w="2410" w:type="dxa"/>
            <w:shd w:val="clear" w:color="auto" w:fill="auto"/>
          </w:tcPr>
          <w:p w:rsidR="003D38E4" w:rsidRPr="009A4285" w:rsidRDefault="003D38E4" w:rsidP="0086124C">
            <w:pPr>
              <w:pStyle w:val="Cabealho"/>
              <w:jc w:val="both"/>
              <w:rPr>
                <w:sz w:val="24"/>
                <w:szCs w:val="24"/>
              </w:rPr>
            </w:pPr>
            <w:r w:rsidRPr="009A4285">
              <w:rPr>
                <w:sz w:val="24"/>
                <w:szCs w:val="24"/>
              </w:rPr>
              <w:t xml:space="preserve">Refrigerante de cola 2,25 </w:t>
            </w:r>
            <w:proofErr w:type="spellStart"/>
            <w:r w:rsidRPr="009A4285">
              <w:rPr>
                <w:sz w:val="24"/>
                <w:szCs w:val="24"/>
              </w:rPr>
              <w:t>lt</w:t>
            </w:r>
            <w:proofErr w:type="spellEnd"/>
            <w:r w:rsidRPr="009A4285">
              <w:rPr>
                <w:sz w:val="24"/>
                <w:szCs w:val="24"/>
              </w:rPr>
              <w:t>.</w:t>
            </w:r>
          </w:p>
        </w:tc>
        <w:tc>
          <w:tcPr>
            <w:tcW w:w="850" w:type="dxa"/>
            <w:shd w:val="clear" w:color="auto" w:fill="auto"/>
          </w:tcPr>
          <w:p w:rsidR="003D38E4" w:rsidRPr="009A4285" w:rsidRDefault="003D38E4" w:rsidP="0086124C">
            <w:pPr>
              <w:pStyle w:val="Cabealho"/>
              <w:jc w:val="both"/>
              <w:rPr>
                <w:sz w:val="24"/>
                <w:szCs w:val="24"/>
              </w:rPr>
            </w:pPr>
            <w:r w:rsidRPr="009A4285">
              <w:rPr>
                <w:sz w:val="24"/>
                <w:szCs w:val="24"/>
              </w:rPr>
              <w:t>314055</w:t>
            </w:r>
          </w:p>
        </w:tc>
        <w:tc>
          <w:tcPr>
            <w:tcW w:w="1276" w:type="dxa"/>
            <w:shd w:val="clear" w:color="auto" w:fill="auto"/>
          </w:tcPr>
          <w:p w:rsidR="003D38E4" w:rsidRPr="009A4285" w:rsidRDefault="003D38E4" w:rsidP="0086124C">
            <w:pPr>
              <w:pStyle w:val="Cabealho"/>
              <w:jc w:val="both"/>
              <w:rPr>
                <w:sz w:val="24"/>
                <w:szCs w:val="24"/>
              </w:rPr>
            </w:pPr>
            <w:r w:rsidRPr="009A4285">
              <w:rPr>
                <w:sz w:val="24"/>
                <w:szCs w:val="24"/>
              </w:rPr>
              <w:t>Embalagem de 2,25 Litro</w:t>
            </w:r>
          </w:p>
        </w:tc>
        <w:tc>
          <w:tcPr>
            <w:tcW w:w="1134" w:type="dxa"/>
            <w:shd w:val="clear" w:color="auto" w:fill="auto"/>
          </w:tcPr>
          <w:p w:rsidR="003D38E4" w:rsidRPr="009A4285" w:rsidRDefault="003D38E4" w:rsidP="0086124C">
            <w:pPr>
              <w:pStyle w:val="Cabealho"/>
              <w:jc w:val="both"/>
              <w:rPr>
                <w:sz w:val="24"/>
                <w:szCs w:val="24"/>
              </w:rPr>
            </w:pPr>
            <w:r w:rsidRPr="009A4285">
              <w:rPr>
                <w:sz w:val="24"/>
                <w:szCs w:val="24"/>
              </w:rPr>
              <w:t>160 unidades</w:t>
            </w:r>
          </w:p>
        </w:tc>
        <w:tc>
          <w:tcPr>
            <w:tcW w:w="1134" w:type="dxa"/>
          </w:tcPr>
          <w:p w:rsidR="003D38E4" w:rsidRPr="00100705" w:rsidRDefault="003D38E4" w:rsidP="0086124C">
            <w:pPr>
              <w:pStyle w:val="Cabealho"/>
              <w:jc w:val="both"/>
              <w:rPr>
                <w:b/>
                <w:sz w:val="22"/>
                <w:szCs w:val="22"/>
                <w:lang w:val="pt-BR"/>
              </w:rPr>
            </w:pPr>
            <w:r w:rsidRPr="00100705">
              <w:rPr>
                <w:b/>
                <w:sz w:val="22"/>
                <w:szCs w:val="22"/>
                <w:lang w:val="pt-BR"/>
              </w:rPr>
              <w:t>COCA- COLCA</w:t>
            </w:r>
            <w:r w:rsidRPr="00100705">
              <w:rPr>
                <w:b/>
                <w:sz w:val="22"/>
                <w:szCs w:val="22"/>
                <w:lang w:val="pt-BR"/>
              </w:rPr>
              <w:br/>
              <w:t>PEPSI</w:t>
            </w:r>
          </w:p>
        </w:tc>
        <w:tc>
          <w:tcPr>
            <w:tcW w:w="1134" w:type="dxa"/>
          </w:tcPr>
          <w:p w:rsidR="003D38E4" w:rsidRPr="00CB1386" w:rsidRDefault="003D38E4" w:rsidP="0086124C">
            <w:pPr>
              <w:pStyle w:val="Cabealho"/>
              <w:jc w:val="both"/>
              <w:rPr>
                <w:sz w:val="24"/>
                <w:szCs w:val="24"/>
                <w:lang w:val="pt-BR"/>
              </w:rPr>
            </w:pPr>
            <w:r>
              <w:rPr>
                <w:sz w:val="24"/>
                <w:szCs w:val="24"/>
                <w:lang w:val="pt-BR"/>
              </w:rPr>
              <w:t>6,75</w:t>
            </w:r>
          </w:p>
        </w:tc>
      </w:tr>
      <w:tr w:rsidR="003D38E4" w:rsidRPr="009A4285" w:rsidTr="003D38E4">
        <w:tc>
          <w:tcPr>
            <w:tcW w:w="710" w:type="dxa"/>
            <w:shd w:val="clear" w:color="auto" w:fill="auto"/>
          </w:tcPr>
          <w:p w:rsidR="003D38E4" w:rsidRPr="009A4285" w:rsidRDefault="003D38E4" w:rsidP="0086124C">
            <w:pPr>
              <w:pStyle w:val="Cabealho"/>
              <w:jc w:val="both"/>
              <w:rPr>
                <w:sz w:val="24"/>
                <w:szCs w:val="24"/>
              </w:rPr>
            </w:pPr>
            <w:r w:rsidRPr="009A4285">
              <w:rPr>
                <w:sz w:val="24"/>
                <w:szCs w:val="24"/>
              </w:rPr>
              <w:t>02</w:t>
            </w:r>
          </w:p>
        </w:tc>
        <w:tc>
          <w:tcPr>
            <w:tcW w:w="2410" w:type="dxa"/>
            <w:shd w:val="clear" w:color="auto" w:fill="auto"/>
          </w:tcPr>
          <w:p w:rsidR="003D38E4" w:rsidRPr="009A4285" w:rsidRDefault="003D38E4" w:rsidP="0086124C">
            <w:pPr>
              <w:pStyle w:val="Cabealho"/>
              <w:jc w:val="both"/>
              <w:rPr>
                <w:sz w:val="24"/>
                <w:szCs w:val="24"/>
              </w:rPr>
            </w:pPr>
            <w:r w:rsidRPr="009A4285">
              <w:rPr>
                <w:sz w:val="24"/>
                <w:szCs w:val="24"/>
              </w:rPr>
              <w:t>Suco concentrado para diluição de goiaba</w:t>
            </w:r>
          </w:p>
        </w:tc>
        <w:tc>
          <w:tcPr>
            <w:tcW w:w="850" w:type="dxa"/>
            <w:shd w:val="clear" w:color="auto" w:fill="auto"/>
          </w:tcPr>
          <w:p w:rsidR="003D38E4" w:rsidRPr="009A4285" w:rsidRDefault="003D38E4" w:rsidP="0086124C">
            <w:pPr>
              <w:pStyle w:val="Cabealho"/>
              <w:jc w:val="both"/>
              <w:rPr>
                <w:sz w:val="24"/>
                <w:szCs w:val="24"/>
              </w:rPr>
            </w:pPr>
            <w:r w:rsidRPr="009A4285">
              <w:rPr>
                <w:sz w:val="24"/>
                <w:szCs w:val="24"/>
              </w:rPr>
              <w:t>464759</w:t>
            </w:r>
          </w:p>
        </w:tc>
        <w:tc>
          <w:tcPr>
            <w:tcW w:w="1276" w:type="dxa"/>
            <w:shd w:val="clear" w:color="auto" w:fill="auto"/>
          </w:tcPr>
          <w:p w:rsidR="003D38E4" w:rsidRPr="009A4285" w:rsidRDefault="003D38E4" w:rsidP="0086124C">
            <w:pPr>
              <w:pStyle w:val="Cabealho"/>
              <w:jc w:val="both"/>
              <w:rPr>
                <w:sz w:val="24"/>
                <w:szCs w:val="24"/>
              </w:rPr>
            </w:pPr>
            <w:r w:rsidRPr="009A4285">
              <w:rPr>
                <w:sz w:val="24"/>
                <w:szCs w:val="24"/>
              </w:rPr>
              <w:t>Litro</w:t>
            </w:r>
          </w:p>
        </w:tc>
        <w:tc>
          <w:tcPr>
            <w:tcW w:w="1134" w:type="dxa"/>
            <w:shd w:val="clear" w:color="auto" w:fill="auto"/>
          </w:tcPr>
          <w:p w:rsidR="003D38E4" w:rsidRPr="009A4285" w:rsidRDefault="003D38E4" w:rsidP="0086124C">
            <w:pPr>
              <w:pStyle w:val="Cabealho"/>
              <w:jc w:val="both"/>
              <w:rPr>
                <w:sz w:val="24"/>
                <w:szCs w:val="24"/>
              </w:rPr>
            </w:pPr>
            <w:r w:rsidRPr="009A4285">
              <w:rPr>
                <w:sz w:val="24"/>
                <w:szCs w:val="24"/>
              </w:rPr>
              <w:t>80 unidades</w:t>
            </w:r>
          </w:p>
        </w:tc>
        <w:tc>
          <w:tcPr>
            <w:tcW w:w="1134" w:type="dxa"/>
          </w:tcPr>
          <w:p w:rsidR="003D38E4" w:rsidRPr="00100705" w:rsidRDefault="003D38E4" w:rsidP="0086124C">
            <w:pPr>
              <w:pStyle w:val="Cabealho"/>
              <w:jc w:val="both"/>
              <w:rPr>
                <w:b/>
                <w:sz w:val="22"/>
                <w:szCs w:val="22"/>
                <w:lang w:val="pt-BR"/>
              </w:rPr>
            </w:pPr>
            <w:r w:rsidRPr="00100705">
              <w:rPr>
                <w:b/>
                <w:sz w:val="22"/>
                <w:szCs w:val="22"/>
                <w:lang w:val="pt-BR"/>
              </w:rPr>
              <w:t>DAFRUTA</w:t>
            </w:r>
          </w:p>
        </w:tc>
        <w:tc>
          <w:tcPr>
            <w:tcW w:w="1134" w:type="dxa"/>
          </w:tcPr>
          <w:p w:rsidR="003D38E4" w:rsidRPr="00CB1386" w:rsidRDefault="00476BD5" w:rsidP="0086124C">
            <w:pPr>
              <w:pStyle w:val="Cabealho"/>
              <w:jc w:val="both"/>
              <w:rPr>
                <w:sz w:val="24"/>
                <w:szCs w:val="24"/>
                <w:lang w:val="pt-BR"/>
              </w:rPr>
            </w:pPr>
            <w:r>
              <w:rPr>
                <w:sz w:val="24"/>
                <w:szCs w:val="24"/>
                <w:lang w:val="pt-BR"/>
              </w:rPr>
              <w:t>8,65</w:t>
            </w:r>
          </w:p>
        </w:tc>
      </w:tr>
      <w:tr w:rsidR="003D38E4" w:rsidRPr="009A4285" w:rsidTr="003D38E4">
        <w:tc>
          <w:tcPr>
            <w:tcW w:w="710" w:type="dxa"/>
            <w:shd w:val="clear" w:color="auto" w:fill="auto"/>
          </w:tcPr>
          <w:p w:rsidR="003D38E4" w:rsidRPr="009A4285" w:rsidRDefault="003D38E4" w:rsidP="0086124C">
            <w:pPr>
              <w:pStyle w:val="Cabealho"/>
              <w:jc w:val="both"/>
              <w:rPr>
                <w:sz w:val="24"/>
                <w:szCs w:val="24"/>
              </w:rPr>
            </w:pPr>
            <w:r w:rsidRPr="009A4285">
              <w:rPr>
                <w:sz w:val="24"/>
                <w:szCs w:val="24"/>
              </w:rPr>
              <w:t>03</w:t>
            </w:r>
          </w:p>
        </w:tc>
        <w:tc>
          <w:tcPr>
            <w:tcW w:w="2410" w:type="dxa"/>
            <w:shd w:val="clear" w:color="auto" w:fill="auto"/>
          </w:tcPr>
          <w:p w:rsidR="003D38E4" w:rsidRPr="009A4285" w:rsidRDefault="003D38E4" w:rsidP="0086124C">
            <w:pPr>
              <w:pStyle w:val="Cabealho"/>
              <w:jc w:val="both"/>
              <w:rPr>
                <w:sz w:val="24"/>
                <w:szCs w:val="24"/>
              </w:rPr>
            </w:pPr>
            <w:r w:rsidRPr="009A4285">
              <w:rPr>
                <w:sz w:val="24"/>
                <w:szCs w:val="24"/>
              </w:rPr>
              <w:t xml:space="preserve">Pão de forma comum (não integral), em embalagem de 500 gramas, com 20 fatias, contendo: farinha de trigo enriquecida com ferro e ácido fólico, açúcar, gordura vegetal, glúten, soro de leite em pó, conservador </w:t>
            </w:r>
            <w:proofErr w:type="spellStart"/>
            <w:r w:rsidRPr="009A4285">
              <w:rPr>
                <w:sz w:val="24"/>
                <w:szCs w:val="24"/>
              </w:rPr>
              <w:t>propionato</w:t>
            </w:r>
            <w:proofErr w:type="spellEnd"/>
            <w:r w:rsidRPr="009A4285">
              <w:rPr>
                <w:sz w:val="24"/>
                <w:szCs w:val="24"/>
              </w:rPr>
              <w:t xml:space="preserve"> de cálcio, estabilizantes lecitina de soja e </w:t>
            </w:r>
            <w:proofErr w:type="spellStart"/>
            <w:r w:rsidRPr="009A4285">
              <w:rPr>
                <w:sz w:val="24"/>
                <w:szCs w:val="24"/>
              </w:rPr>
              <w:t>estearoil</w:t>
            </w:r>
            <w:proofErr w:type="spellEnd"/>
            <w:r w:rsidRPr="009A4285">
              <w:rPr>
                <w:sz w:val="24"/>
                <w:szCs w:val="24"/>
              </w:rPr>
              <w:t xml:space="preserve"> 2 – </w:t>
            </w:r>
            <w:proofErr w:type="spellStart"/>
            <w:r w:rsidRPr="009A4285">
              <w:rPr>
                <w:sz w:val="24"/>
                <w:szCs w:val="24"/>
              </w:rPr>
              <w:t>láctil</w:t>
            </w:r>
            <w:proofErr w:type="spellEnd"/>
            <w:r w:rsidRPr="009A4285">
              <w:rPr>
                <w:sz w:val="24"/>
                <w:szCs w:val="24"/>
              </w:rPr>
              <w:t xml:space="preserve"> lactado de cálcio e acidulante ácido ascórbico</w:t>
            </w:r>
          </w:p>
        </w:tc>
        <w:tc>
          <w:tcPr>
            <w:tcW w:w="850" w:type="dxa"/>
            <w:shd w:val="clear" w:color="auto" w:fill="auto"/>
          </w:tcPr>
          <w:p w:rsidR="003D38E4" w:rsidRPr="009A4285" w:rsidRDefault="003D38E4" w:rsidP="0086124C">
            <w:pPr>
              <w:pStyle w:val="Cabealho"/>
              <w:jc w:val="both"/>
              <w:rPr>
                <w:sz w:val="24"/>
                <w:szCs w:val="24"/>
              </w:rPr>
            </w:pPr>
            <w:r w:rsidRPr="009A4285">
              <w:rPr>
                <w:sz w:val="24"/>
                <w:szCs w:val="24"/>
              </w:rPr>
              <w:t>460401</w:t>
            </w:r>
          </w:p>
        </w:tc>
        <w:tc>
          <w:tcPr>
            <w:tcW w:w="1276" w:type="dxa"/>
            <w:shd w:val="clear" w:color="auto" w:fill="auto"/>
          </w:tcPr>
          <w:p w:rsidR="003D38E4" w:rsidRPr="009A4285" w:rsidRDefault="003D38E4" w:rsidP="0086124C">
            <w:pPr>
              <w:pStyle w:val="Cabealho"/>
              <w:jc w:val="both"/>
              <w:rPr>
                <w:sz w:val="24"/>
                <w:szCs w:val="24"/>
              </w:rPr>
            </w:pPr>
            <w:r w:rsidRPr="009A4285">
              <w:rPr>
                <w:sz w:val="24"/>
                <w:szCs w:val="24"/>
              </w:rPr>
              <w:t>Unidade</w:t>
            </w:r>
          </w:p>
          <w:p w:rsidR="003D38E4" w:rsidRPr="009A4285" w:rsidRDefault="003D38E4" w:rsidP="0086124C">
            <w:pPr>
              <w:pStyle w:val="Cabealho"/>
              <w:jc w:val="both"/>
              <w:rPr>
                <w:sz w:val="24"/>
                <w:szCs w:val="24"/>
              </w:rPr>
            </w:pPr>
            <w:r w:rsidRPr="009A4285">
              <w:rPr>
                <w:sz w:val="24"/>
                <w:szCs w:val="24"/>
              </w:rPr>
              <w:t>(Pacote 500g)</w:t>
            </w:r>
          </w:p>
        </w:tc>
        <w:tc>
          <w:tcPr>
            <w:tcW w:w="1134" w:type="dxa"/>
            <w:shd w:val="clear" w:color="auto" w:fill="auto"/>
          </w:tcPr>
          <w:p w:rsidR="003D38E4" w:rsidRPr="009A4285" w:rsidRDefault="003D38E4" w:rsidP="0086124C">
            <w:pPr>
              <w:pStyle w:val="Cabealho"/>
              <w:jc w:val="both"/>
              <w:rPr>
                <w:sz w:val="24"/>
                <w:szCs w:val="24"/>
              </w:rPr>
            </w:pPr>
            <w:r w:rsidRPr="009A4285">
              <w:rPr>
                <w:sz w:val="24"/>
                <w:szCs w:val="24"/>
              </w:rPr>
              <w:t>160 pacotes</w:t>
            </w:r>
          </w:p>
        </w:tc>
        <w:tc>
          <w:tcPr>
            <w:tcW w:w="1134" w:type="dxa"/>
          </w:tcPr>
          <w:p w:rsidR="003D38E4" w:rsidRPr="00100705" w:rsidRDefault="003D38E4" w:rsidP="0086124C">
            <w:pPr>
              <w:pStyle w:val="Cabealho"/>
              <w:jc w:val="both"/>
              <w:rPr>
                <w:b/>
                <w:sz w:val="22"/>
                <w:szCs w:val="22"/>
                <w:lang w:val="pt-BR"/>
              </w:rPr>
            </w:pPr>
            <w:r w:rsidRPr="00100705">
              <w:rPr>
                <w:b/>
                <w:sz w:val="22"/>
                <w:szCs w:val="22"/>
                <w:lang w:val="pt-BR"/>
              </w:rPr>
              <w:t>ARMAZÉM</w:t>
            </w:r>
          </w:p>
        </w:tc>
        <w:tc>
          <w:tcPr>
            <w:tcW w:w="1134" w:type="dxa"/>
          </w:tcPr>
          <w:p w:rsidR="003D38E4" w:rsidRPr="00CB1386" w:rsidRDefault="00476BD5" w:rsidP="0086124C">
            <w:pPr>
              <w:pStyle w:val="Cabealho"/>
              <w:jc w:val="both"/>
              <w:rPr>
                <w:sz w:val="24"/>
                <w:szCs w:val="24"/>
                <w:lang w:val="pt-BR"/>
              </w:rPr>
            </w:pPr>
            <w:r>
              <w:rPr>
                <w:sz w:val="24"/>
                <w:szCs w:val="24"/>
                <w:lang w:val="pt-BR"/>
              </w:rPr>
              <w:t>7,35</w:t>
            </w:r>
          </w:p>
        </w:tc>
      </w:tr>
      <w:tr w:rsidR="003D38E4" w:rsidRPr="009A4285" w:rsidTr="003D38E4">
        <w:tc>
          <w:tcPr>
            <w:tcW w:w="710" w:type="dxa"/>
            <w:shd w:val="clear" w:color="auto" w:fill="auto"/>
          </w:tcPr>
          <w:p w:rsidR="003D38E4" w:rsidRPr="009A4285" w:rsidRDefault="003D38E4" w:rsidP="0086124C">
            <w:pPr>
              <w:pStyle w:val="Cabealho"/>
              <w:jc w:val="both"/>
              <w:rPr>
                <w:sz w:val="24"/>
                <w:szCs w:val="24"/>
              </w:rPr>
            </w:pPr>
            <w:r w:rsidRPr="009A4285">
              <w:rPr>
                <w:sz w:val="24"/>
                <w:szCs w:val="24"/>
              </w:rPr>
              <w:t>04</w:t>
            </w:r>
          </w:p>
        </w:tc>
        <w:tc>
          <w:tcPr>
            <w:tcW w:w="2410" w:type="dxa"/>
            <w:shd w:val="clear" w:color="auto" w:fill="auto"/>
          </w:tcPr>
          <w:p w:rsidR="003D38E4" w:rsidRPr="009A4285" w:rsidRDefault="003D38E4" w:rsidP="0086124C">
            <w:pPr>
              <w:pStyle w:val="Cabealho"/>
              <w:jc w:val="both"/>
              <w:rPr>
                <w:sz w:val="24"/>
                <w:szCs w:val="24"/>
              </w:rPr>
            </w:pPr>
            <w:r w:rsidRPr="009A4285">
              <w:rPr>
                <w:sz w:val="24"/>
                <w:szCs w:val="24"/>
              </w:rPr>
              <w:t>Presunto fatiado dividido em pacotes de 500 gramas</w:t>
            </w:r>
          </w:p>
        </w:tc>
        <w:tc>
          <w:tcPr>
            <w:tcW w:w="850" w:type="dxa"/>
            <w:shd w:val="clear" w:color="auto" w:fill="auto"/>
          </w:tcPr>
          <w:p w:rsidR="003D38E4" w:rsidRPr="009A4285" w:rsidRDefault="003D38E4" w:rsidP="0086124C">
            <w:pPr>
              <w:pStyle w:val="Cabealho"/>
              <w:jc w:val="both"/>
              <w:rPr>
                <w:sz w:val="24"/>
                <w:szCs w:val="24"/>
              </w:rPr>
            </w:pPr>
            <w:r w:rsidRPr="009A4285">
              <w:rPr>
                <w:sz w:val="24"/>
                <w:szCs w:val="24"/>
              </w:rPr>
              <w:t xml:space="preserve">447769 </w:t>
            </w:r>
          </w:p>
        </w:tc>
        <w:tc>
          <w:tcPr>
            <w:tcW w:w="1276" w:type="dxa"/>
            <w:shd w:val="clear" w:color="auto" w:fill="auto"/>
          </w:tcPr>
          <w:p w:rsidR="003D38E4" w:rsidRPr="009A4285" w:rsidRDefault="003D38E4" w:rsidP="0086124C">
            <w:pPr>
              <w:pStyle w:val="Cabealho"/>
              <w:jc w:val="both"/>
              <w:rPr>
                <w:sz w:val="24"/>
                <w:szCs w:val="24"/>
              </w:rPr>
            </w:pPr>
            <w:r w:rsidRPr="009A4285">
              <w:rPr>
                <w:sz w:val="24"/>
                <w:szCs w:val="24"/>
              </w:rPr>
              <w:t>Embalagem</w:t>
            </w:r>
          </w:p>
          <w:p w:rsidR="003D38E4" w:rsidRPr="009A4285" w:rsidRDefault="003D38E4" w:rsidP="0086124C">
            <w:pPr>
              <w:pStyle w:val="Cabealho"/>
              <w:jc w:val="both"/>
              <w:rPr>
                <w:sz w:val="24"/>
                <w:szCs w:val="24"/>
              </w:rPr>
            </w:pPr>
            <w:r w:rsidRPr="009A4285">
              <w:rPr>
                <w:sz w:val="24"/>
                <w:szCs w:val="24"/>
              </w:rPr>
              <w:t>500g</w:t>
            </w:r>
          </w:p>
        </w:tc>
        <w:tc>
          <w:tcPr>
            <w:tcW w:w="1134" w:type="dxa"/>
            <w:shd w:val="clear" w:color="auto" w:fill="auto"/>
          </w:tcPr>
          <w:p w:rsidR="003D38E4" w:rsidRPr="009A4285" w:rsidRDefault="003D38E4" w:rsidP="0086124C">
            <w:pPr>
              <w:pStyle w:val="Cabealho"/>
              <w:jc w:val="both"/>
              <w:rPr>
                <w:sz w:val="24"/>
                <w:szCs w:val="24"/>
              </w:rPr>
            </w:pPr>
            <w:r w:rsidRPr="009A4285">
              <w:rPr>
                <w:sz w:val="24"/>
                <w:szCs w:val="24"/>
              </w:rPr>
              <w:t>80 Embalagem</w:t>
            </w:r>
          </w:p>
          <w:p w:rsidR="003D38E4" w:rsidRPr="009A4285" w:rsidRDefault="003D38E4" w:rsidP="0086124C">
            <w:pPr>
              <w:pStyle w:val="Cabealho"/>
              <w:jc w:val="both"/>
              <w:rPr>
                <w:sz w:val="24"/>
                <w:szCs w:val="24"/>
              </w:rPr>
            </w:pPr>
            <w:r w:rsidRPr="009A4285">
              <w:rPr>
                <w:sz w:val="24"/>
                <w:szCs w:val="24"/>
              </w:rPr>
              <w:t>500g</w:t>
            </w:r>
          </w:p>
        </w:tc>
        <w:tc>
          <w:tcPr>
            <w:tcW w:w="1134" w:type="dxa"/>
          </w:tcPr>
          <w:p w:rsidR="003D38E4" w:rsidRPr="00100705" w:rsidRDefault="003D38E4" w:rsidP="0086124C">
            <w:pPr>
              <w:pStyle w:val="Cabealho"/>
              <w:jc w:val="both"/>
              <w:rPr>
                <w:b/>
                <w:sz w:val="22"/>
                <w:szCs w:val="22"/>
                <w:lang w:val="pt-BR"/>
              </w:rPr>
            </w:pPr>
            <w:r w:rsidRPr="00100705">
              <w:rPr>
                <w:b/>
                <w:sz w:val="22"/>
                <w:szCs w:val="22"/>
                <w:lang w:val="pt-BR"/>
              </w:rPr>
              <w:t>PIF</w:t>
            </w:r>
            <w:r w:rsidRPr="00100705">
              <w:rPr>
                <w:b/>
                <w:sz w:val="22"/>
                <w:szCs w:val="22"/>
                <w:lang w:val="pt-BR"/>
              </w:rPr>
              <w:br/>
              <w:t>PAF</w:t>
            </w:r>
          </w:p>
        </w:tc>
        <w:tc>
          <w:tcPr>
            <w:tcW w:w="1134" w:type="dxa"/>
          </w:tcPr>
          <w:p w:rsidR="003D38E4" w:rsidRPr="00CB1386" w:rsidRDefault="00476BD5" w:rsidP="0086124C">
            <w:pPr>
              <w:pStyle w:val="Cabealho"/>
              <w:jc w:val="both"/>
              <w:rPr>
                <w:sz w:val="24"/>
                <w:szCs w:val="24"/>
                <w:lang w:val="pt-BR"/>
              </w:rPr>
            </w:pPr>
            <w:r>
              <w:rPr>
                <w:sz w:val="24"/>
                <w:szCs w:val="24"/>
                <w:lang w:val="pt-BR"/>
              </w:rPr>
              <w:t>13,20</w:t>
            </w:r>
          </w:p>
        </w:tc>
      </w:tr>
      <w:tr w:rsidR="003D38E4" w:rsidRPr="009A4285" w:rsidTr="003D38E4">
        <w:tc>
          <w:tcPr>
            <w:tcW w:w="710" w:type="dxa"/>
            <w:shd w:val="clear" w:color="auto" w:fill="auto"/>
          </w:tcPr>
          <w:p w:rsidR="003D38E4" w:rsidRPr="009A4285" w:rsidRDefault="003D38E4" w:rsidP="0086124C">
            <w:pPr>
              <w:pStyle w:val="Cabealho"/>
              <w:jc w:val="both"/>
              <w:rPr>
                <w:sz w:val="24"/>
                <w:szCs w:val="24"/>
              </w:rPr>
            </w:pPr>
            <w:r w:rsidRPr="009A4285">
              <w:rPr>
                <w:sz w:val="24"/>
                <w:szCs w:val="24"/>
              </w:rPr>
              <w:t>05</w:t>
            </w:r>
          </w:p>
        </w:tc>
        <w:tc>
          <w:tcPr>
            <w:tcW w:w="2410" w:type="dxa"/>
            <w:shd w:val="clear" w:color="auto" w:fill="auto"/>
          </w:tcPr>
          <w:p w:rsidR="003D38E4" w:rsidRPr="009A4285" w:rsidRDefault="003D38E4" w:rsidP="0086124C">
            <w:pPr>
              <w:pStyle w:val="Cabealho"/>
              <w:jc w:val="both"/>
              <w:rPr>
                <w:sz w:val="24"/>
                <w:szCs w:val="24"/>
              </w:rPr>
            </w:pPr>
            <w:r w:rsidRPr="009A4285">
              <w:rPr>
                <w:sz w:val="24"/>
                <w:szCs w:val="24"/>
              </w:rPr>
              <w:t>Queijo Prato fatiado dividido em pacotes de 500 gramas</w:t>
            </w:r>
          </w:p>
        </w:tc>
        <w:tc>
          <w:tcPr>
            <w:tcW w:w="850" w:type="dxa"/>
            <w:shd w:val="clear" w:color="auto" w:fill="auto"/>
          </w:tcPr>
          <w:p w:rsidR="003D38E4" w:rsidRPr="009A4285" w:rsidRDefault="003D38E4" w:rsidP="0086124C">
            <w:pPr>
              <w:pStyle w:val="Cabealho"/>
              <w:jc w:val="both"/>
              <w:rPr>
                <w:sz w:val="24"/>
                <w:szCs w:val="24"/>
              </w:rPr>
            </w:pPr>
            <w:r w:rsidRPr="009A4285">
              <w:rPr>
                <w:sz w:val="24"/>
                <w:szCs w:val="24"/>
              </w:rPr>
              <w:t>446642</w:t>
            </w:r>
          </w:p>
        </w:tc>
        <w:tc>
          <w:tcPr>
            <w:tcW w:w="1276" w:type="dxa"/>
            <w:shd w:val="clear" w:color="auto" w:fill="auto"/>
          </w:tcPr>
          <w:p w:rsidR="003D38E4" w:rsidRPr="009A4285" w:rsidRDefault="003D38E4" w:rsidP="0086124C">
            <w:pPr>
              <w:pStyle w:val="Cabealho"/>
              <w:jc w:val="both"/>
              <w:rPr>
                <w:sz w:val="24"/>
                <w:szCs w:val="24"/>
              </w:rPr>
            </w:pPr>
            <w:r w:rsidRPr="009A4285">
              <w:rPr>
                <w:sz w:val="24"/>
                <w:szCs w:val="24"/>
              </w:rPr>
              <w:t>Embalagem</w:t>
            </w:r>
          </w:p>
          <w:p w:rsidR="003D38E4" w:rsidRPr="009A4285" w:rsidRDefault="003D38E4" w:rsidP="0086124C">
            <w:pPr>
              <w:pStyle w:val="Cabealho"/>
              <w:jc w:val="both"/>
              <w:rPr>
                <w:sz w:val="24"/>
                <w:szCs w:val="24"/>
              </w:rPr>
            </w:pPr>
            <w:r w:rsidRPr="009A4285">
              <w:rPr>
                <w:sz w:val="24"/>
                <w:szCs w:val="24"/>
              </w:rPr>
              <w:t>500g</w:t>
            </w:r>
          </w:p>
        </w:tc>
        <w:tc>
          <w:tcPr>
            <w:tcW w:w="1134" w:type="dxa"/>
            <w:shd w:val="clear" w:color="auto" w:fill="auto"/>
          </w:tcPr>
          <w:p w:rsidR="003D38E4" w:rsidRPr="009A4285" w:rsidRDefault="003D38E4" w:rsidP="0086124C">
            <w:pPr>
              <w:pStyle w:val="Cabealho"/>
              <w:jc w:val="both"/>
              <w:rPr>
                <w:sz w:val="24"/>
                <w:szCs w:val="24"/>
              </w:rPr>
            </w:pPr>
            <w:r w:rsidRPr="009A4285">
              <w:rPr>
                <w:sz w:val="24"/>
                <w:szCs w:val="24"/>
              </w:rPr>
              <w:t>80 Embalagem</w:t>
            </w:r>
          </w:p>
          <w:p w:rsidR="003D38E4" w:rsidRPr="009A4285" w:rsidRDefault="003D38E4" w:rsidP="0086124C">
            <w:pPr>
              <w:pStyle w:val="Cabealho"/>
              <w:jc w:val="both"/>
              <w:rPr>
                <w:sz w:val="24"/>
                <w:szCs w:val="24"/>
              </w:rPr>
            </w:pPr>
            <w:r w:rsidRPr="009A4285">
              <w:rPr>
                <w:sz w:val="24"/>
                <w:szCs w:val="24"/>
              </w:rPr>
              <w:t>500g</w:t>
            </w:r>
          </w:p>
        </w:tc>
        <w:tc>
          <w:tcPr>
            <w:tcW w:w="1134" w:type="dxa"/>
          </w:tcPr>
          <w:p w:rsidR="003D38E4" w:rsidRPr="00100705" w:rsidRDefault="003D38E4" w:rsidP="0086124C">
            <w:pPr>
              <w:pStyle w:val="Cabealho"/>
              <w:jc w:val="both"/>
              <w:rPr>
                <w:b/>
                <w:sz w:val="22"/>
                <w:szCs w:val="22"/>
                <w:lang w:val="pt-BR"/>
              </w:rPr>
            </w:pPr>
            <w:r w:rsidRPr="00100705">
              <w:rPr>
                <w:b/>
                <w:sz w:val="22"/>
                <w:szCs w:val="22"/>
                <w:lang w:val="pt-BR"/>
              </w:rPr>
              <w:t>BOM</w:t>
            </w:r>
            <w:r w:rsidRPr="00100705">
              <w:rPr>
                <w:b/>
                <w:sz w:val="22"/>
                <w:szCs w:val="22"/>
                <w:lang w:val="pt-BR"/>
              </w:rPr>
              <w:br/>
              <w:t>JARDIM</w:t>
            </w:r>
          </w:p>
        </w:tc>
        <w:tc>
          <w:tcPr>
            <w:tcW w:w="1134" w:type="dxa"/>
          </w:tcPr>
          <w:p w:rsidR="003D38E4" w:rsidRPr="00100705" w:rsidRDefault="00476BD5" w:rsidP="0086124C">
            <w:pPr>
              <w:pStyle w:val="Cabealho"/>
              <w:jc w:val="both"/>
              <w:rPr>
                <w:sz w:val="24"/>
                <w:szCs w:val="24"/>
                <w:lang w:val="pt-BR"/>
              </w:rPr>
            </w:pPr>
            <w:r>
              <w:rPr>
                <w:sz w:val="24"/>
                <w:szCs w:val="24"/>
                <w:lang w:val="pt-BR"/>
              </w:rPr>
              <w:t>18,70</w:t>
            </w:r>
          </w:p>
        </w:tc>
      </w:tr>
    </w:tbl>
    <w:p w:rsidR="00052737" w:rsidRPr="009A4285" w:rsidRDefault="00052737" w:rsidP="00052737">
      <w:pPr>
        <w:pStyle w:val="Cabealho"/>
        <w:spacing w:before="120" w:after="240"/>
        <w:jc w:val="both"/>
        <w:rPr>
          <w:b/>
          <w:sz w:val="24"/>
          <w:szCs w:val="24"/>
        </w:rPr>
      </w:pPr>
      <w:r w:rsidRPr="009A4285">
        <w:rPr>
          <w:b/>
          <w:color w:val="000000"/>
          <w:sz w:val="24"/>
          <w:szCs w:val="24"/>
        </w:rPr>
        <w:t xml:space="preserve">1 – </w:t>
      </w:r>
      <w:r w:rsidRPr="009A4285">
        <w:rPr>
          <w:b/>
          <w:sz w:val="24"/>
          <w:szCs w:val="24"/>
        </w:rPr>
        <w:t>DETALHAMENTO DO OBJETO, DURAÇÃO E ALTERAÇÃO DA ATA DE REGISTRO DE PREÇOS</w:t>
      </w:r>
    </w:p>
    <w:p w:rsidR="00052737" w:rsidRPr="009A4285" w:rsidRDefault="00052737" w:rsidP="00052737">
      <w:pPr>
        <w:pStyle w:val="Cabealho"/>
        <w:tabs>
          <w:tab w:val="clear" w:pos="4419"/>
          <w:tab w:val="clear" w:pos="8838"/>
        </w:tabs>
        <w:spacing w:before="120" w:after="240"/>
        <w:jc w:val="both"/>
        <w:rPr>
          <w:sz w:val="24"/>
          <w:szCs w:val="24"/>
          <w:lang w:val="pt-BR"/>
        </w:rPr>
      </w:pPr>
      <w:proofErr w:type="gramStart"/>
      <w:r w:rsidRPr="009A4285">
        <w:rPr>
          <w:sz w:val="24"/>
          <w:szCs w:val="24"/>
          <w:lang w:val="pt-BR"/>
        </w:rPr>
        <w:t>1.1 – DETALHAMENTO</w:t>
      </w:r>
      <w:proofErr w:type="gramEnd"/>
      <w:r w:rsidRPr="009A4285">
        <w:rPr>
          <w:sz w:val="24"/>
          <w:szCs w:val="24"/>
          <w:lang w:val="pt-BR"/>
        </w:rPr>
        <w:t xml:space="preserve"> DO OBJETO</w:t>
      </w:r>
    </w:p>
    <w:p w:rsidR="00052737" w:rsidRPr="009A4285" w:rsidRDefault="00052737" w:rsidP="00052737">
      <w:pPr>
        <w:pStyle w:val="Cabealho"/>
        <w:tabs>
          <w:tab w:val="clear" w:pos="4419"/>
          <w:tab w:val="clear" w:pos="8838"/>
        </w:tabs>
        <w:spacing w:before="120" w:after="240"/>
        <w:jc w:val="both"/>
        <w:rPr>
          <w:sz w:val="24"/>
          <w:szCs w:val="24"/>
          <w:lang w:val="pt-BR"/>
        </w:rPr>
      </w:pPr>
      <w:r w:rsidRPr="009A4285">
        <w:rPr>
          <w:sz w:val="24"/>
          <w:szCs w:val="24"/>
        </w:rPr>
        <w:t>1.</w:t>
      </w:r>
      <w:r w:rsidRPr="009A4285">
        <w:rPr>
          <w:sz w:val="24"/>
          <w:szCs w:val="24"/>
          <w:lang w:val="pt-BR"/>
        </w:rPr>
        <w:t>1.1</w:t>
      </w:r>
      <w:r w:rsidRPr="009A4285">
        <w:rPr>
          <w:sz w:val="24"/>
          <w:szCs w:val="24"/>
        </w:rPr>
        <w:t xml:space="preserve"> – Serão registrados os preços dos seguintes itens, em suas respectivas qualidades e quantidades</w:t>
      </w:r>
      <w:r w:rsidRPr="009A4285">
        <w:rPr>
          <w:sz w:val="24"/>
          <w:szCs w:val="24"/>
          <w:lang w:val="pt-BR"/>
        </w:rPr>
        <w:t>:</w:t>
      </w:r>
    </w:p>
    <w:p w:rsidR="00052737" w:rsidRPr="009A4285" w:rsidRDefault="00052737" w:rsidP="00052737">
      <w:pPr>
        <w:pStyle w:val="Cabealho"/>
        <w:rPr>
          <w:sz w:val="24"/>
          <w:szCs w:val="24"/>
        </w:rPr>
      </w:pPr>
      <w:r w:rsidRPr="009A4285">
        <w:rPr>
          <w:sz w:val="24"/>
          <w:szCs w:val="24"/>
        </w:rPr>
        <w:t>LOTE 01 - REFEIÇÃO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897"/>
        <w:gridCol w:w="1831"/>
        <w:gridCol w:w="1133"/>
        <w:gridCol w:w="1559"/>
        <w:gridCol w:w="1559"/>
      </w:tblGrid>
      <w:tr w:rsidR="00052737" w:rsidRPr="009A4285" w:rsidTr="0086124C">
        <w:tc>
          <w:tcPr>
            <w:tcW w:w="705" w:type="dxa"/>
            <w:shd w:val="clear" w:color="auto" w:fill="C6D9F1"/>
            <w:vAlign w:val="center"/>
          </w:tcPr>
          <w:p w:rsidR="00052737" w:rsidRPr="009A4285" w:rsidRDefault="00052737" w:rsidP="0086124C">
            <w:pPr>
              <w:pStyle w:val="Cabealho"/>
              <w:rPr>
                <w:b/>
                <w:sz w:val="24"/>
                <w:szCs w:val="24"/>
              </w:rPr>
            </w:pPr>
            <w:r w:rsidRPr="009A4285">
              <w:rPr>
                <w:b/>
                <w:sz w:val="24"/>
                <w:szCs w:val="24"/>
              </w:rPr>
              <w:t>ITEM</w:t>
            </w:r>
          </w:p>
        </w:tc>
        <w:tc>
          <w:tcPr>
            <w:tcW w:w="2618" w:type="dxa"/>
            <w:shd w:val="clear" w:color="auto" w:fill="C6D9F1"/>
            <w:vAlign w:val="center"/>
          </w:tcPr>
          <w:p w:rsidR="00052737" w:rsidRPr="009A4285" w:rsidRDefault="00052737" w:rsidP="0086124C">
            <w:pPr>
              <w:pStyle w:val="Cabealho"/>
              <w:rPr>
                <w:b/>
                <w:sz w:val="24"/>
                <w:szCs w:val="24"/>
              </w:rPr>
            </w:pPr>
            <w:r w:rsidRPr="009A4285">
              <w:rPr>
                <w:b/>
                <w:sz w:val="24"/>
                <w:szCs w:val="24"/>
              </w:rPr>
              <w:t>DESCRIÇÃO   /ESPECIFICAÇÃO</w:t>
            </w:r>
          </w:p>
        </w:tc>
        <w:tc>
          <w:tcPr>
            <w:tcW w:w="1761" w:type="dxa"/>
            <w:shd w:val="clear" w:color="auto" w:fill="C6D9F1"/>
            <w:vAlign w:val="center"/>
          </w:tcPr>
          <w:p w:rsidR="00052737" w:rsidRPr="009A4285" w:rsidRDefault="00052737" w:rsidP="0086124C">
            <w:pPr>
              <w:pStyle w:val="Cabealho"/>
              <w:rPr>
                <w:b/>
                <w:sz w:val="24"/>
                <w:szCs w:val="24"/>
              </w:rPr>
            </w:pPr>
            <w:r w:rsidRPr="009A4285">
              <w:rPr>
                <w:b/>
                <w:sz w:val="24"/>
                <w:szCs w:val="24"/>
              </w:rPr>
              <w:t>IDENTIFICAÇÃO</w:t>
            </w:r>
          </w:p>
          <w:p w:rsidR="00052737" w:rsidRPr="009A4285" w:rsidRDefault="00052737" w:rsidP="0086124C">
            <w:pPr>
              <w:pStyle w:val="Cabealho"/>
              <w:rPr>
                <w:b/>
                <w:sz w:val="24"/>
                <w:szCs w:val="24"/>
              </w:rPr>
            </w:pPr>
            <w:r w:rsidRPr="009A4285">
              <w:rPr>
                <w:b/>
                <w:sz w:val="24"/>
                <w:szCs w:val="24"/>
              </w:rPr>
              <w:t>CATMAT</w:t>
            </w:r>
          </w:p>
        </w:tc>
        <w:tc>
          <w:tcPr>
            <w:tcW w:w="1127" w:type="dxa"/>
            <w:shd w:val="clear" w:color="auto" w:fill="C6D9F1"/>
            <w:vAlign w:val="center"/>
          </w:tcPr>
          <w:p w:rsidR="00052737" w:rsidRPr="009A4285" w:rsidRDefault="00052737" w:rsidP="0086124C">
            <w:pPr>
              <w:pStyle w:val="Cabealho"/>
              <w:rPr>
                <w:b/>
                <w:sz w:val="24"/>
                <w:szCs w:val="24"/>
              </w:rPr>
            </w:pPr>
            <w:r w:rsidRPr="009A4285">
              <w:rPr>
                <w:b/>
                <w:sz w:val="24"/>
                <w:szCs w:val="24"/>
              </w:rPr>
              <w:t>UNIDADE DE MEDIDA</w:t>
            </w:r>
          </w:p>
        </w:tc>
        <w:tc>
          <w:tcPr>
            <w:tcW w:w="1538" w:type="dxa"/>
            <w:shd w:val="clear" w:color="auto" w:fill="C6D9F1"/>
            <w:vAlign w:val="center"/>
          </w:tcPr>
          <w:p w:rsidR="00052737" w:rsidRPr="009A4285" w:rsidRDefault="00052737" w:rsidP="0086124C">
            <w:pPr>
              <w:pStyle w:val="Cabealho"/>
              <w:rPr>
                <w:b/>
                <w:sz w:val="24"/>
                <w:szCs w:val="24"/>
              </w:rPr>
            </w:pPr>
            <w:r w:rsidRPr="009A4285">
              <w:rPr>
                <w:b/>
                <w:sz w:val="24"/>
                <w:szCs w:val="24"/>
              </w:rPr>
              <w:t>QUANTIDADE MÍNIMA</w:t>
            </w:r>
          </w:p>
        </w:tc>
        <w:tc>
          <w:tcPr>
            <w:tcW w:w="1538" w:type="dxa"/>
            <w:shd w:val="clear" w:color="auto" w:fill="C6D9F1"/>
            <w:vAlign w:val="center"/>
          </w:tcPr>
          <w:p w:rsidR="00052737" w:rsidRPr="009A4285" w:rsidRDefault="00052737" w:rsidP="0086124C">
            <w:pPr>
              <w:pStyle w:val="Cabealho"/>
              <w:rPr>
                <w:b/>
                <w:sz w:val="24"/>
                <w:szCs w:val="24"/>
              </w:rPr>
            </w:pPr>
            <w:r w:rsidRPr="009A4285">
              <w:rPr>
                <w:b/>
                <w:sz w:val="24"/>
                <w:szCs w:val="24"/>
              </w:rPr>
              <w:t>QUANTIDADE MÁXIMA</w:t>
            </w:r>
          </w:p>
        </w:tc>
      </w:tr>
      <w:tr w:rsidR="00052737" w:rsidRPr="009A4285" w:rsidTr="0086124C">
        <w:tc>
          <w:tcPr>
            <w:tcW w:w="705" w:type="dxa"/>
            <w:shd w:val="clear" w:color="auto" w:fill="auto"/>
          </w:tcPr>
          <w:p w:rsidR="00052737" w:rsidRPr="009A4285" w:rsidRDefault="00052737" w:rsidP="0086124C">
            <w:pPr>
              <w:pStyle w:val="Cabealho"/>
              <w:rPr>
                <w:sz w:val="24"/>
                <w:szCs w:val="24"/>
              </w:rPr>
            </w:pPr>
            <w:r w:rsidRPr="009A4285">
              <w:rPr>
                <w:sz w:val="24"/>
                <w:szCs w:val="24"/>
              </w:rPr>
              <w:t>01</w:t>
            </w:r>
          </w:p>
        </w:tc>
        <w:tc>
          <w:tcPr>
            <w:tcW w:w="2618" w:type="dxa"/>
            <w:shd w:val="clear" w:color="auto" w:fill="auto"/>
          </w:tcPr>
          <w:p w:rsidR="00052737" w:rsidRPr="009A4285" w:rsidRDefault="00052737" w:rsidP="0086124C">
            <w:pPr>
              <w:pStyle w:val="Cabealho"/>
              <w:rPr>
                <w:sz w:val="24"/>
                <w:szCs w:val="24"/>
              </w:rPr>
            </w:pPr>
            <w:r w:rsidRPr="009A4285">
              <w:rPr>
                <w:sz w:val="24"/>
                <w:szCs w:val="24"/>
              </w:rPr>
              <w:t xml:space="preserve">Refeições (quentinhas nº) – Arroz, purê de batata inglesa, salada de alface </w:t>
            </w:r>
            <w:r w:rsidRPr="009A4285">
              <w:rPr>
                <w:sz w:val="24"/>
                <w:szCs w:val="24"/>
              </w:rPr>
              <w:lastRenderedPageBreak/>
              <w:t>e tomate (embalada em porções individuais e separada do alimento quente) e picadinho de carne bovina (com molho) acondicionada em embalagem de alumínio descartável (redonda nº 8) apropriada para este fim, garfos descartáveis, facas descartáveis e guardanapos de papel.</w:t>
            </w:r>
          </w:p>
        </w:tc>
        <w:tc>
          <w:tcPr>
            <w:tcW w:w="1761" w:type="dxa"/>
          </w:tcPr>
          <w:p w:rsidR="00052737" w:rsidRPr="009A4285" w:rsidRDefault="00052737" w:rsidP="0086124C">
            <w:pPr>
              <w:pStyle w:val="Cabealho"/>
              <w:rPr>
                <w:sz w:val="24"/>
                <w:szCs w:val="24"/>
              </w:rPr>
            </w:pPr>
          </w:p>
          <w:p w:rsidR="00052737" w:rsidRPr="009A4285" w:rsidRDefault="00052737" w:rsidP="0086124C">
            <w:pPr>
              <w:pStyle w:val="Cabealho"/>
              <w:rPr>
                <w:sz w:val="24"/>
                <w:szCs w:val="24"/>
              </w:rPr>
            </w:pPr>
          </w:p>
          <w:p w:rsidR="00052737" w:rsidRPr="009A4285" w:rsidRDefault="00052737" w:rsidP="0086124C">
            <w:pPr>
              <w:pStyle w:val="Cabealho"/>
              <w:rPr>
                <w:sz w:val="24"/>
                <w:szCs w:val="24"/>
              </w:rPr>
            </w:pPr>
          </w:p>
          <w:p w:rsidR="00052737" w:rsidRPr="009A4285" w:rsidRDefault="00052737" w:rsidP="0086124C">
            <w:pPr>
              <w:pStyle w:val="Cabealho"/>
              <w:jc w:val="both"/>
              <w:rPr>
                <w:sz w:val="24"/>
                <w:szCs w:val="24"/>
              </w:rPr>
            </w:pPr>
          </w:p>
          <w:p w:rsidR="00052737" w:rsidRPr="009A4285" w:rsidRDefault="00052737" w:rsidP="0086124C">
            <w:pPr>
              <w:pStyle w:val="Cabealho"/>
              <w:jc w:val="both"/>
              <w:rPr>
                <w:sz w:val="24"/>
                <w:szCs w:val="24"/>
              </w:rPr>
            </w:pPr>
            <w:r w:rsidRPr="009A4285">
              <w:rPr>
                <w:sz w:val="24"/>
                <w:szCs w:val="24"/>
              </w:rPr>
              <w:t>3697</w:t>
            </w:r>
          </w:p>
        </w:tc>
        <w:tc>
          <w:tcPr>
            <w:tcW w:w="1127" w:type="dxa"/>
            <w:shd w:val="clear" w:color="auto" w:fill="auto"/>
          </w:tcPr>
          <w:p w:rsidR="00052737" w:rsidRPr="009A4285" w:rsidRDefault="00052737" w:rsidP="0086124C">
            <w:pPr>
              <w:pStyle w:val="Cabealho"/>
              <w:rPr>
                <w:sz w:val="24"/>
                <w:szCs w:val="24"/>
              </w:rPr>
            </w:pPr>
          </w:p>
          <w:p w:rsidR="00052737" w:rsidRPr="009A4285" w:rsidRDefault="00052737" w:rsidP="0086124C">
            <w:pPr>
              <w:pStyle w:val="Cabealho"/>
              <w:rPr>
                <w:sz w:val="24"/>
                <w:szCs w:val="24"/>
              </w:rPr>
            </w:pPr>
          </w:p>
          <w:p w:rsidR="00052737" w:rsidRPr="009A4285" w:rsidRDefault="00052737" w:rsidP="0086124C">
            <w:pPr>
              <w:pStyle w:val="Cabealho"/>
              <w:rPr>
                <w:sz w:val="24"/>
                <w:szCs w:val="24"/>
              </w:rPr>
            </w:pPr>
          </w:p>
          <w:p w:rsidR="00052737" w:rsidRPr="009A4285" w:rsidRDefault="00052737" w:rsidP="0086124C">
            <w:pPr>
              <w:pStyle w:val="Cabealho"/>
              <w:rPr>
                <w:sz w:val="24"/>
                <w:szCs w:val="24"/>
              </w:rPr>
            </w:pPr>
          </w:p>
          <w:p w:rsidR="00052737" w:rsidRPr="009A4285" w:rsidRDefault="00052737" w:rsidP="0086124C">
            <w:pPr>
              <w:pStyle w:val="Cabealho"/>
              <w:rPr>
                <w:sz w:val="24"/>
                <w:szCs w:val="24"/>
              </w:rPr>
            </w:pPr>
            <w:r w:rsidRPr="009A4285">
              <w:rPr>
                <w:sz w:val="24"/>
                <w:szCs w:val="24"/>
              </w:rPr>
              <w:t>Unidade</w:t>
            </w:r>
          </w:p>
        </w:tc>
        <w:tc>
          <w:tcPr>
            <w:tcW w:w="1538" w:type="dxa"/>
            <w:shd w:val="clear" w:color="auto" w:fill="auto"/>
          </w:tcPr>
          <w:p w:rsidR="00052737" w:rsidRPr="009A4285" w:rsidRDefault="00052737" w:rsidP="0086124C">
            <w:pPr>
              <w:pStyle w:val="Cabealho"/>
              <w:rPr>
                <w:sz w:val="24"/>
                <w:szCs w:val="24"/>
              </w:rPr>
            </w:pPr>
          </w:p>
          <w:p w:rsidR="00052737" w:rsidRPr="009A4285" w:rsidRDefault="00052737" w:rsidP="0086124C">
            <w:pPr>
              <w:pStyle w:val="Cabealho"/>
              <w:rPr>
                <w:sz w:val="24"/>
                <w:szCs w:val="24"/>
              </w:rPr>
            </w:pPr>
          </w:p>
          <w:p w:rsidR="00052737" w:rsidRPr="009A4285" w:rsidRDefault="00052737" w:rsidP="0086124C">
            <w:pPr>
              <w:pStyle w:val="Cabealho"/>
              <w:rPr>
                <w:sz w:val="24"/>
                <w:szCs w:val="24"/>
              </w:rPr>
            </w:pPr>
          </w:p>
          <w:p w:rsidR="00052737" w:rsidRPr="009A4285" w:rsidRDefault="00052737" w:rsidP="0086124C">
            <w:pPr>
              <w:pStyle w:val="Cabealho"/>
              <w:rPr>
                <w:sz w:val="24"/>
                <w:szCs w:val="24"/>
              </w:rPr>
            </w:pPr>
          </w:p>
          <w:p w:rsidR="00052737" w:rsidRPr="009A4285" w:rsidRDefault="00052737" w:rsidP="0086124C">
            <w:pPr>
              <w:pStyle w:val="Cabealho"/>
              <w:rPr>
                <w:sz w:val="24"/>
                <w:szCs w:val="24"/>
              </w:rPr>
            </w:pPr>
            <w:r w:rsidRPr="009A4285">
              <w:rPr>
                <w:sz w:val="24"/>
                <w:szCs w:val="24"/>
              </w:rPr>
              <w:t>200</w:t>
            </w:r>
          </w:p>
        </w:tc>
        <w:tc>
          <w:tcPr>
            <w:tcW w:w="1538" w:type="dxa"/>
          </w:tcPr>
          <w:p w:rsidR="00052737" w:rsidRPr="009A4285" w:rsidRDefault="00052737" w:rsidP="0086124C">
            <w:pPr>
              <w:pStyle w:val="Cabealho"/>
              <w:rPr>
                <w:sz w:val="24"/>
                <w:szCs w:val="24"/>
              </w:rPr>
            </w:pPr>
          </w:p>
          <w:p w:rsidR="00052737" w:rsidRPr="009A4285" w:rsidRDefault="00052737" w:rsidP="0086124C">
            <w:pPr>
              <w:pStyle w:val="Cabealho"/>
              <w:rPr>
                <w:sz w:val="24"/>
                <w:szCs w:val="24"/>
              </w:rPr>
            </w:pPr>
          </w:p>
          <w:p w:rsidR="00052737" w:rsidRPr="009A4285" w:rsidRDefault="00052737" w:rsidP="0086124C">
            <w:pPr>
              <w:pStyle w:val="Cabealho"/>
              <w:rPr>
                <w:sz w:val="24"/>
                <w:szCs w:val="24"/>
              </w:rPr>
            </w:pPr>
          </w:p>
          <w:p w:rsidR="00052737" w:rsidRPr="009A4285" w:rsidRDefault="00052737" w:rsidP="0086124C">
            <w:pPr>
              <w:pStyle w:val="Cabealho"/>
              <w:rPr>
                <w:sz w:val="24"/>
                <w:szCs w:val="24"/>
              </w:rPr>
            </w:pPr>
          </w:p>
          <w:p w:rsidR="00052737" w:rsidRPr="009A4285" w:rsidRDefault="00052737" w:rsidP="0086124C">
            <w:pPr>
              <w:pStyle w:val="Cabealho"/>
              <w:rPr>
                <w:sz w:val="24"/>
                <w:szCs w:val="24"/>
              </w:rPr>
            </w:pPr>
            <w:r w:rsidRPr="009A4285">
              <w:rPr>
                <w:sz w:val="24"/>
                <w:szCs w:val="24"/>
              </w:rPr>
              <w:t>400</w:t>
            </w:r>
          </w:p>
        </w:tc>
      </w:tr>
    </w:tbl>
    <w:p w:rsidR="00052737" w:rsidRPr="009A4285" w:rsidRDefault="00052737" w:rsidP="00052737">
      <w:pPr>
        <w:pStyle w:val="Cabealho"/>
        <w:rPr>
          <w:sz w:val="24"/>
          <w:szCs w:val="24"/>
        </w:rPr>
      </w:pPr>
    </w:p>
    <w:p w:rsidR="00052737" w:rsidRPr="009A4285" w:rsidRDefault="00052737" w:rsidP="00052737">
      <w:pPr>
        <w:pStyle w:val="Cabealho"/>
        <w:rPr>
          <w:b/>
          <w:sz w:val="24"/>
          <w:szCs w:val="24"/>
        </w:rPr>
      </w:pPr>
      <w:r w:rsidRPr="009A4285">
        <w:rPr>
          <w:b/>
          <w:sz w:val="24"/>
          <w:szCs w:val="24"/>
        </w:rPr>
        <w:t>LOTE 2 - LANCHES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203"/>
        <w:gridCol w:w="1283"/>
        <w:gridCol w:w="1363"/>
        <w:gridCol w:w="1857"/>
        <w:gridCol w:w="1857"/>
      </w:tblGrid>
      <w:tr w:rsidR="00052737" w:rsidRPr="009A4285" w:rsidTr="0086124C">
        <w:tc>
          <w:tcPr>
            <w:tcW w:w="705" w:type="dxa"/>
            <w:shd w:val="clear" w:color="auto" w:fill="C6D9F1"/>
          </w:tcPr>
          <w:p w:rsidR="00052737" w:rsidRPr="009A4285" w:rsidRDefault="00052737" w:rsidP="0086124C">
            <w:pPr>
              <w:pStyle w:val="Cabealho"/>
              <w:jc w:val="both"/>
              <w:rPr>
                <w:b/>
                <w:sz w:val="24"/>
                <w:szCs w:val="24"/>
              </w:rPr>
            </w:pPr>
            <w:r w:rsidRPr="009A4285">
              <w:rPr>
                <w:b/>
                <w:sz w:val="24"/>
                <w:szCs w:val="24"/>
              </w:rPr>
              <w:t>ITEM</w:t>
            </w:r>
          </w:p>
        </w:tc>
        <w:tc>
          <w:tcPr>
            <w:tcW w:w="2664" w:type="dxa"/>
            <w:shd w:val="clear" w:color="auto" w:fill="C6D9F1"/>
          </w:tcPr>
          <w:p w:rsidR="00052737" w:rsidRPr="009A4285" w:rsidRDefault="00052737" w:rsidP="0086124C">
            <w:pPr>
              <w:pStyle w:val="Cabealho"/>
              <w:jc w:val="both"/>
              <w:rPr>
                <w:b/>
                <w:sz w:val="24"/>
                <w:szCs w:val="24"/>
              </w:rPr>
            </w:pPr>
            <w:r w:rsidRPr="009A4285">
              <w:rPr>
                <w:b/>
                <w:sz w:val="24"/>
                <w:szCs w:val="24"/>
              </w:rPr>
              <w:t>DESCRIÇÃO/ ESPECIFICAÇÃO</w:t>
            </w:r>
          </w:p>
        </w:tc>
        <w:tc>
          <w:tcPr>
            <w:tcW w:w="1701" w:type="dxa"/>
            <w:shd w:val="clear" w:color="auto" w:fill="C6D9F1"/>
          </w:tcPr>
          <w:p w:rsidR="00052737" w:rsidRPr="009A4285" w:rsidRDefault="00052737" w:rsidP="0086124C">
            <w:pPr>
              <w:pStyle w:val="Cabealho"/>
              <w:jc w:val="both"/>
              <w:rPr>
                <w:b/>
                <w:sz w:val="24"/>
                <w:szCs w:val="24"/>
              </w:rPr>
            </w:pPr>
            <w:r w:rsidRPr="009A4285">
              <w:rPr>
                <w:b/>
                <w:sz w:val="24"/>
                <w:szCs w:val="24"/>
              </w:rPr>
              <w:t>IDENTIF.</w:t>
            </w:r>
          </w:p>
          <w:p w:rsidR="00052737" w:rsidRPr="009A4285" w:rsidRDefault="00052737" w:rsidP="0086124C">
            <w:pPr>
              <w:pStyle w:val="Cabealho"/>
              <w:jc w:val="both"/>
              <w:rPr>
                <w:b/>
                <w:sz w:val="24"/>
                <w:szCs w:val="24"/>
              </w:rPr>
            </w:pPr>
            <w:r w:rsidRPr="009A4285">
              <w:rPr>
                <w:b/>
                <w:sz w:val="24"/>
                <w:szCs w:val="24"/>
              </w:rPr>
              <w:t>CATMAT</w:t>
            </w:r>
          </w:p>
        </w:tc>
        <w:tc>
          <w:tcPr>
            <w:tcW w:w="1134" w:type="dxa"/>
            <w:shd w:val="clear" w:color="auto" w:fill="C6D9F1"/>
          </w:tcPr>
          <w:p w:rsidR="00052737" w:rsidRPr="009A4285" w:rsidRDefault="00052737" w:rsidP="0086124C">
            <w:pPr>
              <w:pStyle w:val="Cabealho"/>
              <w:jc w:val="both"/>
              <w:rPr>
                <w:b/>
                <w:sz w:val="24"/>
                <w:szCs w:val="24"/>
              </w:rPr>
            </w:pPr>
            <w:r w:rsidRPr="009A4285">
              <w:rPr>
                <w:b/>
                <w:sz w:val="24"/>
                <w:szCs w:val="24"/>
              </w:rPr>
              <w:t>UNIDADE DE MEDIDA</w:t>
            </w:r>
          </w:p>
        </w:tc>
        <w:tc>
          <w:tcPr>
            <w:tcW w:w="1559" w:type="dxa"/>
            <w:shd w:val="clear" w:color="auto" w:fill="C6D9F1"/>
          </w:tcPr>
          <w:p w:rsidR="00052737" w:rsidRPr="009A4285" w:rsidRDefault="00052737" w:rsidP="0086124C">
            <w:pPr>
              <w:pStyle w:val="Cabealho"/>
              <w:jc w:val="both"/>
              <w:rPr>
                <w:b/>
                <w:sz w:val="24"/>
                <w:szCs w:val="24"/>
              </w:rPr>
            </w:pPr>
            <w:r w:rsidRPr="009A4285">
              <w:rPr>
                <w:b/>
                <w:sz w:val="24"/>
                <w:szCs w:val="24"/>
              </w:rPr>
              <w:t>QUANTIDADE MINIMA</w:t>
            </w:r>
          </w:p>
        </w:tc>
        <w:tc>
          <w:tcPr>
            <w:tcW w:w="1559" w:type="dxa"/>
            <w:shd w:val="clear" w:color="auto" w:fill="C6D9F1"/>
          </w:tcPr>
          <w:p w:rsidR="00052737" w:rsidRPr="009A4285" w:rsidRDefault="00052737" w:rsidP="0086124C">
            <w:pPr>
              <w:pStyle w:val="Cabealho"/>
              <w:jc w:val="both"/>
              <w:rPr>
                <w:b/>
                <w:sz w:val="24"/>
                <w:szCs w:val="24"/>
              </w:rPr>
            </w:pPr>
            <w:r w:rsidRPr="009A4285">
              <w:rPr>
                <w:b/>
                <w:sz w:val="24"/>
                <w:szCs w:val="24"/>
              </w:rPr>
              <w:t>QUANTIDADE MÁXIMA</w:t>
            </w:r>
          </w:p>
        </w:tc>
      </w:tr>
      <w:tr w:rsidR="00052737" w:rsidRPr="009A4285" w:rsidTr="0086124C">
        <w:tc>
          <w:tcPr>
            <w:tcW w:w="705" w:type="dxa"/>
            <w:shd w:val="clear" w:color="auto" w:fill="auto"/>
          </w:tcPr>
          <w:p w:rsidR="00052737" w:rsidRPr="009A4285" w:rsidRDefault="00052737" w:rsidP="0086124C">
            <w:pPr>
              <w:pStyle w:val="Cabealho"/>
              <w:jc w:val="both"/>
              <w:rPr>
                <w:sz w:val="24"/>
                <w:szCs w:val="24"/>
              </w:rPr>
            </w:pPr>
            <w:r w:rsidRPr="009A4285">
              <w:rPr>
                <w:sz w:val="24"/>
                <w:szCs w:val="24"/>
              </w:rPr>
              <w:t>01</w:t>
            </w:r>
          </w:p>
        </w:tc>
        <w:tc>
          <w:tcPr>
            <w:tcW w:w="2664" w:type="dxa"/>
            <w:shd w:val="clear" w:color="auto" w:fill="auto"/>
          </w:tcPr>
          <w:p w:rsidR="00052737" w:rsidRPr="009A4285" w:rsidRDefault="00052737" w:rsidP="0086124C">
            <w:pPr>
              <w:pStyle w:val="Cabealho"/>
              <w:jc w:val="both"/>
              <w:rPr>
                <w:sz w:val="24"/>
                <w:szCs w:val="24"/>
              </w:rPr>
            </w:pPr>
            <w:r w:rsidRPr="009A4285">
              <w:rPr>
                <w:sz w:val="24"/>
                <w:szCs w:val="24"/>
              </w:rPr>
              <w:t xml:space="preserve">Refrigerante de cola 2,25 </w:t>
            </w:r>
            <w:proofErr w:type="spellStart"/>
            <w:r w:rsidRPr="009A4285">
              <w:rPr>
                <w:sz w:val="24"/>
                <w:szCs w:val="24"/>
              </w:rPr>
              <w:t>lt</w:t>
            </w:r>
            <w:proofErr w:type="spellEnd"/>
            <w:r w:rsidRPr="009A4285">
              <w:rPr>
                <w:sz w:val="24"/>
                <w:szCs w:val="24"/>
              </w:rPr>
              <w:t>.</w:t>
            </w:r>
          </w:p>
        </w:tc>
        <w:tc>
          <w:tcPr>
            <w:tcW w:w="1701" w:type="dxa"/>
            <w:shd w:val="clear" w:color="auto" w:fill="auto"/>
          </w:tcPr>
          <w:p w:rsidR="00052737" w:rsidRPr="009A4285" w:rsidRDefault="00052737" w:rsidP="0086124C">
            <w:pPr>
              <w:pStyle w:val="Cabealho"/>
              <w:jc w:val="both"/>
              <w:rPr>
                <w:sz w:val="24"/>
                <w:szCs w:val="24"/>
              </w:rPr>
            </w:pPr>
            <w:r w:rsidRPr="009A4285">
              <w:rPr>
                <w:sz w:val="24"/>
                <w:szCs w:val="24"/>
              </w:rPr>
              <w:t>314055</w:t>
            </w:r>
          </w:p>
        </w:tc>
        <w:tc>
          <w:tcPr>
            <w:tcW w:w="1134" w:type="dxa"/>
            <w:shd w:val="clear" w:color="auto" w:fill="auto"/>
          </w:tcPr>
          <w:p w:rsidR="00052737" w:rsidRPr="009A4285" w:rsidRDefault="00052737" w:rsidP="0086124C">
            <w:pPr>
              <w:pStyle w:val="Cabealho"/>
              <w:jc w:val="both"/>
              <w:rPr>
                <w:sz w:val="24"/>
                <w:szCs w:val="24"/>
              </w:rPr>
            </w:pPr>
            <w:r w:rsidRPr="009A4285">
              <w:rPr>
                <w:sz w:val="24"/>
                <w:szCs w:val="24"/>
              </w:rPr>
              <w:t>Embalagem de 2,25 Litro</w:t>
            </w:r>
          </w:p>
        </w:tc>
        <w:tc>
          <w:tcPr>
            <w:tcW w:w="1559" w:type="dxa"/>
            <w:shd w:val="clear" w:color="auto" w:fill="auto"/>
          </w:tcPr>
          <w:p w:rsidR="00052737" w:rsidRPr="009A4285" w:rsidRDefault="00052737" w:rsidP="0086124C">
            <w:pPr>
              <w:pStyle w:val="Cabealho"/>
              <w:jc w:val="both"/>
              <w:rPr>
                <w:sz w:val="24"/>
                <w:szCs w:val="24"/>
              </w:rPr>
            </w:pPr>
            <w:r w:rsidRPr="009A4285">
              <w:rPr>
                <w:sz w:val="24"/>
                <w:szCs w:val="24"/>
              </w:rPr>
              <w:t>80 unidades</w:t>
            </w:r>
          </w:p>
        </w:tc>
        <w:tc>
          <w:tcPr>
            <w:tcW w:w="1559" w:type="dxa"/>
            <w:shd w:val="clear" w:color="auto" w:fill="auto"/>
          </w:tcPr>
          <w:p w:rsidR="00052737" w:rsidRPr="009A4285" w:rsidRDefault="00052737" w:rsidP="0086124C">
            <w:pPr>
              <w:pStyle w:val="Cabealho"/>
              <w:jc w:val="both"/>
              <w:rPr>
                <w:sz w:val="24"/>
                <w:szCs w:val="24"/>
              </w:rPr>
            </w:pPr>
            <w:r w:rsidRPr="009A4285">
              <w:rPr>
                <w:sz w:val="24"/>
                <w:szCs w:val="24"/>
              </w:rPr>
              <w:t>160 unidades</w:t>
            </w:r>
          </w:p>
        </w:tc>
      </w:tr>
      <w:tr w:rsidR="00052737" w:rsidRPr="009A4285" w:rsidTr="0086124C">
        <w:tc>
          <w:tcPr>
            <w:tcW w:w="705" w:type="dxa"/>
            <w:shd w:val="clear" w:color="auto" w:fill="auto"/>
          </w:tcPr>
          <w:p w:rsidR="00052737" w:rsidRPr="009A4285" w:rsidRDefault="00052737" w:rsidP="0086124C">
            <w:pPr>
              <w:pStyle w:val="Cabealho"/>
              <w:jc w:val="both"/>
              <w:rPr>
                <w:sz w:val="24"/>
                <w:szCs w:val="24"/>
              </w:rPr>
            </w:pPr>
            <w:r w:rsidRPr="009A4285">
              <w:rPr>
                <w:sz w:val="24"/>
                <w:szCs w:val="24"/>
              </w:rPr>
              <w:t>02</w:t>
            </w:r>
          </w:p>
        </w:tc>
        <w:tc>
          <w:tcPr>
            <w:tcW w:w="2664" w:type="dxa"/>
            <w:shd w:val="clear" w:color="auto" w:fill="auto"/>
          </w:tcPr>
          <w:p w:rsidR="00052737" w:rsidRPr="009A4285" w:rsidRDefault="00052737" w:rsidP="0086124C">
            <w:pPr>
              <w:pStyle w:val="Cabealho"/>
              <w:jc w:val="both"/>
              <w:rPr>
                <w:sz w:val="24"/>
                <w:szCs w:val="24"/>
              </w:rPr>
            </w:pPr>
            <w:r w:rsidRPr="009A4285">
              <w:rPr>
                <w:sz w:val="24"/>
                <w:szCs w:val="24"/>
              </w:rPr>
              <w:t>Suco concentrado para diluição de goiaba</w:t>
            </w:r>
          </w:p>
        </w:tc>
        <w:tc>
          <w:tcPr>
            <w:tcW w:w="1701" w:type="dxa"/>
            <w:shd w:val="clear" w:color="auto" w:fill="auto"/>
          </w:tcPr>
          <w:p w:rsidR="00052737" w:rsidRPr="009A4285" w:rsidRDefault="00052737" w:rsidP="0086124C">
            <w:pPr>
              <w:pStyle w:val="Cabealho"/>
              <w:jc w:val="both"/>
              <w:rPr>
                <w:sz w:val="24"/>
                <w:szCs w:val="24"/>
              </w:rPr>
            </w:pPr>
            <w:r w:rsidRPr="009A4285">
              <w:rPr>
                <w:sz w:val="24"/>
                <w:szCs w:val="24"/>
              </w:rPr>
              <w:t>464759</w:t>
            </w:r>
          </w:p>
        </w:tc>
        <w:tc>
          <w:tcPr>
            <w:tcW w:w="1134" w:type="dxa"/>
            <w:shd w:val="clear" w:color="auto" w:fill="auto"/>
          </w:tcPr>
          <w:p w:rsidR="00052737" w:rsidRPr="009A4285" w:rsidRDefault="00052737" w:rsidP="0086124C">
            <w:pPr>
              <w:pStyle w:val="Cabealho"/>
              <w:jc w:val="both"/>
              <w:rPr>
                <w:sz w:val="24"/>
                <w:szCs w:val="24"/>
              </w:rPr>
            </w:pPr>
            <w:r w:rsidRPr="009A4285">
              <w:rPr>
                <w:sz w:val="24"/>
                <w:szCs w:val="24"/>
              </w:rPr>
              <w:t>Litro</w:t>
            </w:r>
          </w:p>
        </w:tc>
        <w:tc>
          <w:tcPr>
            <w:tcW w:w="1559" w:type="dxa"/>
            <w:shd w:val="clear" w:color="auto" w:fill="auto"/>
          </w:tcPr>
          <w:p w:rsidR="00052737" w:rsidRPr="009A4285" w:rsidRDefault="00052737" w:rsidP="0086124C">
            <w:pPr>
              <w:pStyle w:val="Cabealho"/>
              <w:jc w:val="both"/>
              <w:rPr>
                <w:sz w:val="24"/>
                <w:szCs w:val="24"/>
              </w:rPr>
            </w:pPr>
            <w:r w:rsidRPr="009A4285">
              <w:rPr>
                <w:sz w:val="24"/>
                <w:szCs w:val="24"/>
              </w:rPr>
              <w:t>40 unidades</w:t>
            </w:r>
          </w:p>
        </w:tc>
        <w:tc>
          <w:tcPr>
            <w:tcW w:w="1559" w:type="dxa"/>
            <w:shd w:val="clear" w:color="auto" w:fill="auto"/>
          </w:tcPr>
          <w:p w:rsidR="00052737" w:rsidRPr="009A4285" w:rsidRDefault="00052737" w:rsidP="0086124C">
            <w:pPr>
              <w:pStyle w:val="Cabealho"/>
              <w:jc w:val="both"/>
              <w:rPr>
                <w:sz w:val="24"/>
                <w:szCs w:val="24"/>
              </w:rPr>
            </w:pPr>
            <w:r w:rsidRPr="009A4285">
              <w:rPr>
                <w:sz w:val="24"/>
                <w:szCs w:val="24"/>
              </w:rPr>
              <w:t>80 unidades</w:t>
            </w:r>
          </w:p>
        </w:tc>
      </w:tr>
      <w:tr w:rsidR="00052737" w:rsidRPr="009A4285" w:rsidTr="0086124C">
        <w:tc>
          <w:tcPr>
            <w:tcW w:w="705" w:type="dxa"/>
            <w:shd w:val="clear" w:color="auto" w:fill="auto"/>
          </w:tcPr>
          <w:p w:rsidR="00052737" w:rsidRPr="009A4285" w:rsidRDefault="00052737" w:rsidP="0086124C">
            <w:pPr>
              <w:pStyle w:val="Cabealho"/>
              <w:jc w:val="both"/>
              <w:rPr>
                <w:sz w:val="24"/>
                <w:szCs w:val="24"/>
              </w:rPr>
            </w:pPr>
            <w:r w:rsidRPr="009A4285">
              <w:rPr>
                <w:sz w:val="24"/>
                <w:szCs w:val="24"/>
              </w:rPr>
              <w:t>03</w:t>
            </w:r>
          </w:p>
        </w:tc>
        <w:tc>
          <w:tcPr>
            <w:tcW w:w="2664" w:type="dxa"/>
            <w:shd w:val="clear" w:color="auto" w:fill="auto"/>
          </w:tcPr>
          <w:p w:rsidR="00052737" w:rsidRPr="009A4285" w:rsidRDefault="00052737" w:rsidP="0086124C">
            <w:pPr>
              <w:pStyle w:val="Cabealho"/>
              <w:jc w:val="both"/>
              <w:rPr>
                <w:sz w:val="24"/>
                <w:szCs w:val="24"/>
              </w:rPr>
            </w:pPr>
            <w:r w:rsidRPr="009A4285">
              <w:rPr>
                <w:sz w:val="24"/>
                <w:szCs w:val="24"/>
              </w:rPr>
              <w:t xml:space="preserve">Pão de forma comum (não integral), em embalagem de 500 gramas, com 20 fatias, contendo: farinha de trigo enriquecida com ferro e ácido fólico, açúcar, gordura vegetal, glúten, soro de leite em pó, conservador </w:t>
            </w:r>
            <w:proofErr w:type="spellStart"/>
            <w:r w:rsidRPr="009A4285">
              <w:rPr>
                <w:sz w:val="24"/>
                <w:szCs w:val="24"/>
              </w:rPr>
              <w:t>propionato</w:t>
            </w:r>
            <w:proofErr w:type="spellEnd"/>
            <w:r w:rsidRPr="009A4285">
              <w:rPr>
                <w:sz w:val="24"/>
                <w:szCs w:val="24"/>
              </w:rPr>
              <w:t xml:space="preserve"> de cálcio, estabilizantes lecitina de soja e </w:t>
            </w:r>
            <w:proofErr w:type="spellStart"/>
            <w:r w:rsidRPr="009A4285">
              <w:rPr>
                <w:sz w:val="24"/>
                <w:szCs w:val="24"/>
              </w:rPr>
              <w:lastRenderedPageBreak/>
              <w:t>estearoil</w:t>
            </w:r>
            <w:proofErr w:type="spellEnd"/>
            <w:r w:rsidRPr="009A4285">
              <w:rPr>
                <w:sz w:val="24"/>
                <w:szCs w:val="24"/>
              </w:rPr>
              <w:t xml:space="preserve"> 2 – </w:t>
            </w:r>
            <w:proofErr w:type="spellStart"/>
            <w:r w:rsidRPr="009A4285">
              <w:rPr>
                <w:sz w:val="24"/>
                <w:szCs w:val="24"/>
              </w:rPr>
              <w:t>láctil</w:t>
            </w:r>
            <w:proofErr w:type="spellEnd"/>
            <w:r w:rsidRPr="009A4285">
              <w:rPr>
                <w:sz w:val="24"/>
                <w:szCs w:val="24"/>
              </w:rPr>
              <w:t xml:space="preserve"> lactado de cálcio e acidulante ácido ascórbico</w:t>
            </w:r>
          </w:p>
        </w:tc>
        <w:tc>
          <w:tcPr>
            <w:tcW w:w="1701" w:type="dxa"/>
            <w:shd w:val="clear" w:color="auto" w:fill="auto"/>
          </w:tcPr>
          <w:p w:rsidR="00052737" w:rsidRPr="009A4285" w:rsidRDefault="00052737" w:rsidP="0086124C">
            <w:pPr>
              <w:pStyle w:val="Cabealho"/>
              <w:jc w:val="both"/>
              <w:rPr>
                <w:sz w:val="24"/>
                <w:szCs w:val="24"/>
              </w:rPr>
            </w:pPr>
            <w:r w:rsidRPr="009A4285">
              <w:rPr>
                <w:sz w:val="24"/>
                <w:szCs w:val="24"/>
              </w:rPr>
              <w:lastRenderedPageBreak/>
              <w:t>460401</w:t>
            </w:r>
          </w:p>
        </w:tc>
        <w:tc>
          <w:tcPr>
            <w:tcW w:w="1134" w:type="dxa"/>
            <w:shd w:val="clear" w:color="auto" w:fill="auto"/>
          </w:tcPr>
          <w:p w:rsidR="00052737" w:rsidRPr="009A4285" w:rsidRDefault="00052737" w:rsidP="0086124C">
            <w:pPr>
              <w:pStyle w:val="Cabealho"/>
              <w:jc w:val="both"/>
              <w:rPr>
                <w:sz w:val="24"/>
                <w:szCs w:val="24"/>
              </w:rPr>
            </w:pPr>
            <w:r w:rsidRPr="009A4285">
              <w:rPr>
                <w:sz w:val="24"/>
                <w:szCs w:val="24"/>
              </w:rPr>
              <w:t>Unidade</w:t>
            </w:r>
          </w:p>
          <w:p w:rsidR="00052737" w:rsidRPr="009A4285" w:rsidRDefault="00052737" w:rsidP="0086124C">
            <w:pPr>
              <w:pStyle w:val="Cabealho"/>
              <w:jc w:val="both"/>
              <w:rPr>
                <w:sz w:val="24"/>
                <w:szCs w:val="24"/>
              </w:rPr>
            </w:pPr>
            <w:r w:rsidRPr="009A4285">
              <w:rPr>
                <w:sz w:val="24"/>
                <w:szCs w:val="24"/>
              </w:rPr>
              <w:t>(Pacote 500g)</w:t>
            </w:r>
          </w:p>
        </w:tc>
        <w:tc>
          <w:tcPr>
            <w:tcW w:w="1559" w:type="dxa"/>
            <w:shd w:val="clear" w:color="auto" w:fill="auto"/>
          </w:tcPr>
          <w:p w:rsidR="00052737" w:rsidRPr="009A4285" w:rsidRDefault="00052737" w:rsidP="0086124C">
            <w:pPr>
              <w:pStyle w:val="Cabealho"/>
              <w:jc w:val="both"/>
              <w:rPr>
                <w:sz w:val="24"/>
                <w:szCs w:val="24"/>
              </w:rPr>
            </w:pPr>
            <w:r w:rsidRPr="009A4285">
              <w:rPr>
                <w:sz w:val="24"/>
                <w:szCs w:val="24"/>
              </w:rPr>
              <w:t>80 pacotes</w:t>
            </w:r>
          </w:p>
        </w:tc>
        <w:tc>
          <w:tcPr>
            <w:tcW w:w="1559" w:type="dxa"/>
            <w:shd w:val="clear" w:color="auto" w:fill="auto"/>
          </w:tcPr>
          <w:p w:rsidR="00052737" w:rsidRPr="009A4285" w:rsidRDefault="00052737" w:rsidP="0086124C">
            <w:pPr>
              <w:pStyle w:val="Cabealho"/>
              <w:jc w:val="both"/>
              <w:rPr>
                <w:sz w:val="24"/>
                <w:szCs w:val="24"/>
              </w:rPr>
            </w:pPr>
            <w:r w:rsidRPr="009A4285">
              <w:rPr>
                <w:sz w:val="24"/>
                <w:szCs w:val="24"/>
              </w:rPr>
              <w:t>160 pacotes</w:t>
            </w:r>
          </w:p>
        </w:tc>
      </w:tr>
      <w:tr w:rsidR="00052737" w:rsidRPr="009A4285" w:rsidTr="0086124C">
        <w:tc>
          <w:tcPr>
            <w:tcW w:w="705" w:type="dxa"/>
            <w:shd w:val="clear" w:color="auto" w:fill="auto"/>
          </w:tcPr>
          <w:p w:rsidR="00052737" w:rsidRPr="009A4285" w:rsidRDefault="00052737" w:rsidP="0086124C">
            <w:pPr>
              <w:pStyle w:val="Cabealho"/>
              <w:jc w:val="both"/>
              <w:rPr>
                <w:sz w:val="24"/>
                <w:szCs w:val="24"/>
              </w:rPr>
            </w:pPr>
            <w:r w:rsidRPr="009A4285">
              <w:rPr>
                <w:sz w:val="24"/>
                <w:szCs w:val="24"/>
              </w:rPr>
              <w:lastRenderedPageBreak/>
              <w:t>04</w:t>
            </w:r>
          </w:p>
        </w:tc>
        <w:tc>
          <w:tcPr>
            <w:tcW w:w="2664" w:type="dxa"/>
            <w:shd w:val="clear" w:color="auto" w:fill="auto"/>
          </w:tcPr>
          <w:p w:rsidR="00052737" w:rsidRPr="009A4285" w:rsidRDefault="00052737" w:rsidP="0086124C">
            <w:pPr>
              <w:pStyle w:val="Cabealho"/>
              <w:jc w:val="both"/>
              <w:rPr>
                <w:sz w:val="24"/>
                <w:szCs w:val="24"/>
              </w:rPr>
            </w:pPr>
            <w:r w:rsidRPr="009A4285">
              <w:rPr>
                <w:sz w:val="24"/>
                <w:szCs w:val="24"/>
              </w:rPr>
              <w:t>Presunto fatiado dividido em pacotes de 500 gramas</w:t>
            </w:r>
          </w:p>
        </w:tc>
        <w:tc>
          <w:tcPr>
            <w:tcW w:w="1701" w:type="dxa"/>
            <w:shd w:val="clear" w:color="auto" w:fill="auto"/>
          </w:tcPr>
          <w:p w:rsidR="00052737" w:rsidRPr="009A4285" w:rsidRDefault="00052737" w:rsidP="0086124C">
            <w:pPr>
              <w:pStyle w:val="Cabealho"/>
              <w:jc w:val="both"/>
              <w:rPr>
                <w:sz w:val="24"/>
                <w:szCs w:val="24"/>
              </w:rPr>
            </w:pPr>
            <w:r w:rsidRPr="009A4285">
              <w:rPr>
                <w:sz w:val="24"/>
                <w:szCs w:val="24"/>
              </w:rPr>
              <w:t xml:space="preserve">447769 </w:t>
            </w:r>
          </w:p>
        </w:tc>
        <w:tc>
          <w:tcPr>
            <w:tcW w:w="1134" w:type="dxa"/>
            <w:shd w:val="clear" w:color="auto" w:fill="auto"/>
          </w:tcPr>
          <w:p w:rsidR="00052737" w:rsidRPr="009A4285" w:rsidRDefault="00052737" w:rsidP="0086124C">
            <w:pPr>
              <w:pStyle w:val="Cabealho"/>
              <w:jc w:val="both"/>
              <w:rPr>
                <w:sz w:val="24"/>
                <w:szCs w:val="24"/>
              </w:rPr>
            </w:pPr>
            <w:r w:rsidRPr="009A4285">
              <w:rPr>
                <w:sz w:val="24"/>
                <w:szCs w:val="24"/>
              </w:rPr>
              <w:t>Embalagem</w:t>
            </w:r>
          </w:p>
          <w:p w:rsidR="00052737" w:rsidRPr="009A4285" w:rsidRDefault="00052737" w:rsidP="0086124C">
            <w:pPr>
              <w:pStyle w:val="Cabealho"/>
              <w:jc w:val="both"/>
              <w:rPr>
                <w:sz w:val="24"/>
                <w:szCs w:val="24"/>
              </w:rPr>
            </w:pPr>
            <w:r w:rsidRPr="009A4285">
              <w:rPr>
                <w:sz w:val="24"/>
                <w:szCs w:val="24"/>
              </w:rPr>
              <w:t>500g</w:t>
            </w:r>
          </w:p>
        </w:tc>
        <w:tc>
          <w:tcPr>
            <w:tcW w:w="1559" w:type="dxa"/>
            <w:shd w:val="clear" w:color="auto" w:fill="auto"/>
          </w:tcPr>
          <w:p w:rsidR="00052737" w:rsidRPr="009A4285" w:rsidRDefault="00052737" w:rsidP="0086124C">
            <w:pPr>
              <w:pStyle w:val="Cabealho"/>
              <w:jc w:val="both"/>
              <w:rPr>
                <w:sz w:val="24"/>
                <w:szCs w:val="24"/>
              </w:rPr>
            </w:pPr>
            <w:r w:rsidRPr="009A4285">
              <w:rPr>
                <w:sz w:val="24"/>
                <w:szCs w:val="24"/>
              </w:rPr>
              <w:t>40 Embalagem</w:t>
            </w:r>
          </w:p>
          <w:p w:rsidR="00052737" w:rsidRPr="009A4285" w:rsidRDefault="00052737" w:rsidP="0086124C">
            <w:pPr>
              <w:pStyle w:val="Cabealho"/>
              <w:jc w:val="both"/>
              <w:rPr>
                <w:sz w:val="24"/>
                <w:szCs w:val="24"/>
              </w:rPr>
            </w:pPr>
            <w:r w:rsidRPr="009A4285">
              <w:rPr>
                <w:sz w:val="24"/>
                <w:szCs w:val="24"/>
              </w:rPr>
              <w:t>500g</w:t>
            </w:r>
          </w:p>
        </w:tc>
        <w:tc>
          <w:tcPr>
            <w:tcW w:w="1559" w:type="dxa"/>
            <w:shd w:val="clear" w:color="auto" w:fill="auto"/>
          </w:tcPr>
          <w:p w:rsidR="00052737" w:rsidRPr="009A4285" w:rsidRDefault="00052737" w:rsidP="0086124C">
            <w:pPr>
              <w:pStyle w:val="Cabealho"/>
              <w:jc w:val="both"/>
              <w:rPr>
                <w:sz w:val="24"/>
                <w:szCs w:val="24"/>
              </w:rPr>
            </w:pPr>
            <w:r w:rsidRPr="009A4285">
              <w:rPr>
                <w:sz w:val="24"/>
                <w:szCs w:val="24"/>
              </w:rPr>
              <w:t>80 Embalagem</w:t>
            </w:r>
          </w:p>
          <w:p w:rsidR="00052737" w:rsidRPr="009A4285" w:rsidRDefault="00052737" w:rsidP="0086124C">
            <w:pPr>
              <w:pStyle w:val="Cabealho"/>
              <w:jc w:val="both"/>
              <w:rPr>
                <w:sz w:val="24"/>
                <w:szCs w:val="24"/>
              </w:rPr>
            </w:pPr>
            <w:r w:rsidRPr="009A4285">
              <w:rPr>
                <w:sz w:val="24"/>
                <w:szCs w:val="24"/>
              </w:rPr>
              <w:t>500g</w:t>
            </w:r>
          </w:p>
        </w:tc>
      </w:tr>
      <w:tr w:rsidR="00052737" w:rsidRPr="009A4285" w:rsidTr="0086124C">
        <w:tc>
          <w:tcPr>
            <w:tcW w:w="705" w:type="dxa"/>
            <w:shd w:val="clear" w:color="auto" w:fill="auto"/>
          </w:tcPr>
          <w:p w:rsidR="00052737" w:rsidRPr="009A4285" w:rsidRDefault="00052737" w:rsidP="0086124C">
            <w:pPr>
              <w:pStyle w:val="Cabealho"/>
              <w:jc w:val="both"/>
              <w:rPr>
                <w:sz w:val="24"/>
                <w:szCs w:val="24"/>
              </w:rPr>
            </w:pPr>
            <w:r w:rsidRPr="009A4285">
              <w:rPr>
                <w:sz w:val="24"/>
                <w:szCs w:val="24"/>
              </w:rPr>
              <w:t>05</w:t>
            </w:r>
          </w:p>
        </w:tc>
        <w:tc>
          <w:tcPr>
            <w:tcW w:w="2664" w:type="dxa"/>
            <w:shd w:val="clear" w:color="auto" w:fill="auto"/>
          </w:tcPr>
          <w:p w:rsidR="00052737" w:rsidRPr="009A4285" w:rsidRDefault="00052737" w:rsidP="0086124C">
            <w:pPr>
              <w:pStyle w:val="Cabealho"/>
              <w:jc w:val="both"/>
              <w:rPr>
                <w:sz w:val="24"/>
                <w:szCs w:val="24"/>
              </w:rPr>
            </w:pPr>
            <w:r w:rsidRPr="009A4285">
              <w:rPr>
                <w:sz w:val="24"/>
                <w:szCs w:val="24"/>
              </w:rPr>
              <w:t>Queijo Prato fatiado dividido em pacotes de 500 gramas</w:t>
            </w:r>
          </w:p>
        </w:tc>
        <w:tc>
          <w:tcPr>
            <w:tcW w:w="1701" w:type="dxa"/>
            <w:shd w:val="clear" w:color="auto" w:fill="auto"/>
          </w:tcPr>
          <w:p w:rsidR="00052737" w:rsidRPr="009A4285" w:rsidRDefault="00052737" w:rsidP="0086124C">
            <w:pPr>
              <w:pStyle w:val="Cabealho"/>
              <w:jc w:val="both"/>
              <w:rPr>
                <w:sz w:val="24"/>
                <w:szCs w:val="24"/>
              </w:rPr>
            </w:pPr>
            <w:r w:rsidRPr="009A4285">
              <w:rPr>
                <w:sz w:val="24"/>
                <w:szCs w:val="24"/>
              </w:rPr>
              <w:t>446642</w:t>
            </w:r>
          </w:p>
        </w:tc>
        <w:tc>
          <w:tcPr>
            <w:tcW w:w="1134" w:type="dxa"/>
            <w:shd w:val="clear" w:color="auto" w:fill="auto"/>
          </w:tcPr>
          <w:p w:rsidR="00052737" w:rsidRPr="009A4285" w:rsidRDefault="00052737" w:rsidP="0086124C">
            <w:pPr>
              <w:pStyle w:val="Cabealho"/>
              <w:jc w:val="both"/>
              <w:rPr>
                <w:sz w:val="24"/>
                <w:szCs w:val="24"/>
              </w:rPr>
            </w:pPr>
            <w:r w:rsidRPr="009A4285">
              <w:rPr>
                <w:sz w:val="24"/>
                <w:szCs w:val="24"/>
              </w:rPr>
              <w:t>Embalagem</w:t>
            </w:r>
          </w:p>
          <w:p w:rsidR="00052737" w:rsidRPr="009A4285" w:rsidRDefault="00052737" w:rsidP="0086124C">
            <w:pPr>
              <w:pStyle w:val="Cabealho"/>
              <w:jc w:val="both"/>
              <w:rPr>
                <w:sz w:val="24"/>
                <w:szCs w:val="24"/>
              </w:rPr>
            </w:pPr>
            <w:r w:rsidRPr="009A4285">
              <w:rPr>
                <w:sz w:val="24"/>
                <w:szCs w:val="24"/>
              </w:rPr>
              <w:t>500g</w:t>
            </w:r>
          </w:p>
        </w:tc>
        <w:tc>
          <w:tcPr>
            <w:tcW w:w="1559" w:type="dxa"/>
            <w:shd w:val="clear" w:color="auto" w:fill="auto"/>
          </w:tcPr>
          <w:p w:rsidR="00052737" w:rsidRPr="009A4285" w:rsidRDefault="00052737" w:rsidP="0086124C">
            <w:pPr>
              <w:pStyle w:val="Cabealho"/>
              <w:jc w:val="both"/>
              <w:rPr>
                <w:sz w:val="24"/>
                <w:szCs w:val="24"/>
              </w:rPr>
            </w:pPr>
            <w:r w:rsidRPr="009A4285">
              <w:rPr>
                <w:sz w:val="24"/>
                <w:szCs w:val="24"/>
              </w:rPr>
              <w:t>40 Embalagem</w:t>
            </w:r>
          </w:p>
          <w:p w:rsidR="00052737" w:rsidRPr="009A4285" w:rsidRDefault="00052737" w:rsidP="0086124C">
            <w:pPr>
              <w:pStyle w:val="Cabealho"/>
              <w:jc w:val="both"/>
              <w:rPr>
                <w:sz w:val="24"/>
                <w:szCs w:val="24"/>
              </w:rPr>
            </w:pPr>
            <w:r w:rsidRPr="009A4285">
              <w:rPr>
                <w:sz w:val="24"/>
                <w:szCs w:val="24"/>
              </w:rPr>
              <w:t>500g</w:t>
            </w:r>
          </w:p>
        </w:tc>
        <w:tc>
          <w:tcPr>
            <w:tcW w:w="1559" w:type="dxa"/>
            <w:shd w:val="clear" w:color="auto" w:fill="auto"/>
          </w:tcPr>
          <w:p w:rsidR="00052737" w:rsidRPr="009A4285" w:rsidRDefault="00052737" w:rsidP="0086124C">
            <w:pPr>
              <w:pStyle w:val="Cabealho"/>
              <w:jc w:val="both"/>
              <w:rPr>
                <w:sz w:val="24"/>
                <w:szCs w:val="24"/>
              </w:rPr>
            </w:pPr>
            <w:r w:rsidRPr="009A4285">
              <w:rPr>
                <w:sz w:val="24"/>
                <w:szCs w:val="24"/>
              </w:rPr>
              <w:t>80 Embalagem</w:t>
            </w:r>
          </w:p>
          <w:p w:rsidR="00052737" w:rsidRPr="009A4285" w:rsidRDefault="00052737" w:rsidP="0086124C">
            <w:pPr>
              <w:pStyle w:val="Cabealho"/>
              <w:jc w:val="both"/>
              <w:rPr>
                <w:sz w:val="24"/>
                <w:szCs w:val="24"/>
              </w:rPr>
            </w:pPr>
            <w:r w:rsidRPr="009A4285">
              <w:rPr>
                <w:sz w:val="24"/>
                <w:szCs w:val="24"/>
              </w:rPr>
              <w:t>500g</w:t>
            </w:r>
          </w:p>
        </w:tc>
      </w:tr>
    </w:tbl>
    <w:p w:rsidR="00052737" w:rsidRPr="009A4285" w:rsidRDefault="00052737" w:rsidP="00052737">
      <w:pPr>
        <w:pStyle w:val="Cabealho"/>
        <w:tabs>
          <w:tab w:val="clear" w:pos="4419"/>
          <w:tab w:val="clear" w:pos="8838"/>
        </w:tabs>
        <w:spacing w:before="120" w:after="240"/>
        <w:jc w:val="both"/>
        <w:rPr>
          <w:bCs/>
          <w:sz w:val="24"/>
          <w:szCs w:val="24"/>
          <w:lang w:val="pt-BR"/>
        </w:rPr>
      </w:pPr>
      <w:r w:rsidRPr="009A4285">
        <w:rPr>
          <w:bCs/>
          <w:sz w:val="24"/>
          <w:szCs w:val="24"/>
        </w:rPr>
        <w:t>1.</w:t>
      </w:r>
      <w:r w:rsidRPr="009A4285">
        <w:rPr>
          <w:bCs/>
          <w:sz w:val="24"/>
          <w:szCs w:val="24"/>
          <w:lang w:val="pt-BR"/>
        </w:rPr>
        <w:t>1</w:t>
      </w:r>
      <w:r w:rsidRPr="009A4285">
        <w:rPr>
          <w:bCs/>
          <w:sz w:val="24"/>
          <w:szCs w:val="24"/>
        </w:rPr>
        <w:t xml:space="preserve">.2 – </w:t>
      </w:r>
      <w:r w:rsidRPr="009A4285">
        <w:rPr>
          <w:sz w:val="24"/>
          <w:szCs w:val="24"/>
        </w:rPr>
        <w:t>As quantidades máxima e mínima ora dispostas são mera estimativa, elaboradas com intuito de orientar a empresa na apresentação de sua proposta, não obrigando a Administração a adquirir a quantidade integral dos bens.</w:t>
      </w:r>
    </w:p>
    <w:p w:rsidR="00052737" w:rsidRPr="009A4285" w:rsidRDefault="00052737" w:rsidP="00052737">
      <w:pPr>
        <w:spacing w:before="120" w:after="240"/>
        <w:jc w:val="both"/>
        <w:rPr>
          <w:sz w:val="24"/>
          <w:szCs w:val="24"/>
        </w:rPr>
      </w:pPr>
      <w:r w:rsidRPr="009A4285">
        <w:rPr>
          <w:sz w:val="24"/>
          <w:szCs w:val="24"/>
        </w:rPr>
        <w:t xml:space="preserve">1.2 – DURAÇÃO E ALTERAÇÃO DA ATA DE REGISTRO DE PREÇOS </w:t>
      </w:r>
    </w:p>
    <w:p w:rsidR="00052737" w:rsidRPr="009A4285" w:rsidRDefault="00052737" w:rsidP="00052737">
      <w:pPr>
        <w:spacing w:before="120" w:after="240"/>
        <w:jc w:val="both"/>
        <w:rPr>
          <w:sz w:val="24"/>
          <w:szCs w:val="24"/>
        </w:rPr>
      </w:pPr>
      <w:r w:rsidRPr="009A4285">
        <w:rPr>
          <w:sz w:val="24"/>
          <w:szCs w:val="24"/>
        </w:rPr>
        <w:t>1.2.1 - A ata de registro de preços terá duração de 12 meses, com eficácia na forma do art. 61, parágrafo único da Lei Federal nº 8.666/93, sendo vedada sua prorrogação.</w:t>
      </w:r>
    </w:p>
    <w:p w:rsidR="00052737" w:rsidRPr="009A4285" w:rsidRDefault="00052737" w:rsidP="00052737">
      <w:pPr>
        <w:spacing w:before="120" w:after="240"/>
        <w:jc w:val="both"/>
        <w:rPr>
          <w:sz w:val="24"/>
          <w:szCs w:val="24"/>
        </w:rPr>
      </w:pPr>
      <w:r w:rsidRPr="009A4285">
        <w:rPr>
          <w:sz w:val="24"/>
          <w:szCs w:val="24"/>
        </w:rPr>
        <w:t xml:space="preserve">1.2.2 – As contratações oriundas da ata de registro de preços terão duração idêntica a esta, observados os prazos para fornecimento e pagamento pela Administração. </w:t>
      </w:r>
    </w:p>
    <w:p w:rsidR="00052737" w:rsidRPr="009A4285" w:rsidRDefault="00052737" w:rsidP="00052737">
      <w:pPr>
        <w:spacing w:before="120" w:after="240"/>
        <w:jc w:val="both"/>
        <w:rPr>
          <w:sz w:val="24"/>
          <w:szCs w:val="24"/>
        </w:rPr>
      </w:pPr>
      <w:r w:rsidRPr="009A4285">
        <w:rPr>
          <w:sz w:val="24"/>
          <w:szCs w:val="24"/>
        </w:rPr>
        <w:t>1.2.3 – As obrigações disciplinadas na ata de registro de preços e no instrumento convocatório poderão ser alteradas por comum acordo das partes, após justificativa da Administração, nas seguintes hipóteses:</w:t>
      </w:r>
    </w:p>
    <w:p w:rsidR="00052737" w:rsidRPr="009A4285" w:rsidRDefault="00052737" w:rsidP="00052737">
      <w:pPr>
        <w:spacing w:before="120" w:after="240"/>
        <w:jc w:val="both"/>
        <w:rPr>
          <w:sz w:val="24"/>
          <w:szCs w:val="24"/>
        </w:rPr>
      </w:pPr>
      <w:r w:rsidRPr="009A4285">
        <w:rPr>
          <w:sz w:val="24"/>
          <w:szCs w:val="24"/>
        </w:rPr>
        <w:t xml:space="preserve">1.2.3.1 – Quando conveniente </w:t>
      </w:r>
      <w:proofErr w:type="gramStart"/>
      <w:r w:rsidRPr="009A4285">
        <w:rPr>
          <w:sz w:val="24"/>
          <w:szCs w:val="24"/>
        </w:rPr>
        <w:t>a</w:t>
      </w:r>
      <w:proofErr w:type="gramEnd"/>
      <w:r w:rsidRPr="009A4285">
        <w:rPr>
          <w:sz w:val="24"/>
          <w:szCs w:val="24"/>
        </w:rPr>
        <w:t xml:space="preserve"> substituição de garantia de execução;</w:t>
      </w:r>
    </w:p>
    <w:p w:rsidR="00052737" w:rsidRPr="009A4285" w:rsidRDefault="00052737" w:rsidP="00052737">
      <w:pPr>
        <w:spacing w:before="120" w:after="240"/>
        <w:jc w:val="both"/>
        <w:rPr>
          <w:sz w:val="24"/>
          <w:szCs w:val="24"/>
        </w:rPr>
      </w:pPr>
      <w:r w:rsidRPr="009A4285">
        <w:rPr>
          <w:sz w:val="24"/>
          <w:szCs w:val="24"/>
        </w:rPr>
        <w:t xml:space="preserve">1.2.3.2 – Quando necessária </w:t>
      </w:r>
      <w:proofErr w:type="gramStart"/>
      <w:r w:rsidRPr="009A4285">
        <w:rPr>
          <w:sz w:val="24"/>
          <w:szCs w:val="24"/>
        </w:rPr>
        <w:t>a</w:t>
      </w:r>
      <w:proofErr w:type="gramEnd"/>
      <w:r w:rsidRPr="009A4285">
        <w:rPr>
          <w:sz w:val="24"/>
          <w:szCs w:val="24"/>
        </w:rPr>
        <w:t xml:space="preserve"> modificação da forma de fornecimento ou da dinâmica de execução, em razão da verificação técnica de inaplicabilidade dos termos originais;</w:t>
      </w:r>
    </w:p>
    <w:p w:rsidR="00052737" w:rsidRPr="009A4285" w:rsidRDefault="00052737" w:rsidP="00052737">
      <w:pPr>
        <w:spacing w:before="120" w:after="240"/>
        <w:jc w:val="both"/>
        <w:rPr>
          <w:sz w:val="24"/>
          <w:szCs w:val="24"/>
        </w:rPr>
      </w:pPr>
      <w:r w:rsidRPr="009A4285">
        <w:rPr>
          <w:sz w:val="24"/>
          <w:szCs w:val="24"/>
        </w:rPr>
        <w:t xml:space="preserve">1.2.3.3 – Quando necessária </w:t>
      </w:r>
      <w:proofErr w:type="gramStart"/>
      <w:r w:rsidRPr="009A4285">
        <w:rPr>
          <w:sz w:val="24"/>
          <w:szCs w:val="24"/>
        </w:rPr>
        <w:t>a</w:t>
      </w:r>
      <w:proofErr w:type="gramEnd"/>
      <w:r w:rsidRPr="009A4285">
        <w:rPr>
          <w:sz w:val="24"/>
          <w:szCs w:val="24"/>
        </w:rPr>
        <w:t xml:space="preserve"> modificação da forma de pagamento, por imposição de circunstâncias supervenientes, mantido o valor inicial atualizado, sendo vedada a antecipação do pagamento sem a correspondente contraprestação do fornecimento;</w:t>
      </w:r>
    </w:p>
    <w:p w:rsidR="00052737" w:rsidRPr="009A4285" w:rsidRDefault="00052737" w:rsidP="00052737">
      <w:pPr>
        <w:spacing w:before="120" w:after="240"/>
        <w:jc w:val="both"/>
        <w:rPr>
          <w:sz w:val="24"/>
          <w:szCs w:val="24"/>
        </w:rPr>
      </w:pPr>
      <w:r w:rsidRPr="009A4285">
        <w:rPr>
          <w:sz w:val="24"/>
          <w:szCs w:val="24"/>
        </w:rPr>
        <w:t>1.2.3.4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052737" w:rsidRPr="009A4285" w:rsidRDefault="00052737" w:rsidP="00052737">
      <w:pPr>
        <w:spacing w:before="120" w:after="240"/>
        <w:jc w:val="both"/>
        <w:rPr>
          <w:sz w:val="24"/>
          <w:szCs w:val="24"/>
        </w:rPr>
      </w:pPr>
      <w:r w:rsidRPr="009A4285">
        <w:rPr>
          <w:sz w:val="24"/>
          <w:szCs w:val="24"/>
        </w:rPr>
        <w:t>1.2.4 – O registro do fornecedor será cancelado quando:</w:t>
      </w:r>
    </w:p>
    <w:p w:rsidR="00052737" w:rsidRPr="009A4285" w:rsidRDefault="00052737" w:rsidP="00052737">
      <w:pPr>
        <w:spacing w:before="120" w:after="240"/>
        <w:jc w:val="both"/>
        <w:rPr>
          <w:sz w:val="24"/>
          <w:szCs w:val="24"/>
        </w:rPr>
      </w:pPr>
      <w:r w:rsidRPr="009A4285">
        <w:rPr>
          <w:sz w:val="24"/>
          <w:szCs w:val="24"/>
        </w:rPr>
        <w:t>1.2.4.1 – Descumprir as condições da ata de registro de preços;</w:t>
      </w:r>
    </w:p>
    <w:p w:rsidR="00052737" w:rsidRPr="009A4285" w:rsidRDefault="00052737" w:rsidP="00052737">
      <w:pPr>
        <w:spacing w:before="120" w:after="240"/>
        <w:jc w:val="both"/>
        <w:rPr>
          <w:sz w:val="24"/>
          <w:szCs w:val="24"/>
        </w:rPr>
      </w:pPr>
      <w:r w:rsidRPr="009A4285">
        <w:rPr>
          <w:sz w:val="24"/>
          <w:szCs w:val="24"/>
        </w:rPr>
        <w:t>1.2.4.2 – Não retirar a nota de empenho ou instrumento equivalente no prazo estabelecido pela Administração, sem justificativa aceitável;</w:t>
      </w:r>
    </w:p>
    <w:p w:rsidR="00052737" w:rsidRPr="009A4285" w:rsidRDefault="00052737" w:rsidP="00052737">
      <w:pPr>
        <w:spacing w:before="120" w:after="240"/>
        <w:jc w:val="both"/>
        <w:rPr>
          <w:sz w:val="24"/>
          <w:szCs w:val="24"/>
        </w:rPr>
      </w:pPr>
      <w:r w:rsidRPr="009A4285">
        <w:rPr>
          <w:sz w:val="24"/>
          <w:szCs w:val="24"/>
        </w:rPr>
        <w:lastRenderedPageBreak/>
        <w:t xml:space="preserve">1.2.4.3 – Não aceitar reduzir o seu preço registrado, na hipótese deste se tornar superior àqueles praticados no mercado; </w:t>
      </w:r>
      <w:proofErr w:type="gramStart"/>
      <w:r w:rsidRPr="009A4285">
        <w:rPr>
          <w:sz w:val="24"/>
          <w:szCs w:val="24"/>
        </w:rPr>
        <w:t>ou</w:t>
      </w:r>
      <w:proofErr w:type="gramEnd"/>
    </w:p>
    <w:p w:rsidR="00052737" w:rsidRPr="009A4285" w:rsidRDefault="00052737" w:rsidP="00052737">
      <w:pPr>
        <w:spacing w:before="120" w:after="240"/>
        <w:jc w:val="both"/>
        <w:rPr>
          <w:sz w:val="24"/>
          <w:szCs w:val="24"/>
        </w:rPr>
      </w:pPr>
      <w:r w:rsidRPr="009A4285">
        <w:rPr>
          <w:sz w:val="24"/>
          <w:szCs w:val="24"/>
        </w:rPr>
        <w:t>1.2.4.4 – Sofrer sanção administrativa cujo efeito torne-o proibido de celebrar contrato administrativo, alcançando o órgão gerenciador e órgão(s) participante(s).</w:t>
      </w:r>
    </w:p>
    <w:p w:rsidR="00052737" w:rsidRPr="009A4285" w:rsidRDefault="00052737" w:rsidP="00052737">
      <w:pPr>
        <w:spacing w:before="120" w:after="240"/>
        <w:jc w:val="both"/>
        <w:rPr>
          <w:sz w:val="24"/>
          <w:szCs w:val="24"/>
        </w:rPr>
      </w:pPr>
      <w:r w:rsidRPr="009A4285">
        <w:rPr>
          <w:sz w:val="24"/>
          <w:szCs w:val="24"/>
        </w:rPr>
        <w:t>1.2.5 – O cancelamento de registros será formalizado por despacho do órgão gerenciador, assegurado o contraditório e a ampla defesa.</w:t>
      </w:r>
    </w:p>
    <w:p w:rsidR="00052737" w:rsidRPr="009A4285" w:rsidRDefault="00052737" w:rsidP="00052737">
      <w:pPr>
        <w:spacing w:before="120" w:after="240"/>
        <w:jc w:val="both"/>
        <w:rPr>
          <w:sz w:val="24"/>
          <w:szCs w:val="24"/>
        </w:rPr>
      </w:pPr>
      <w:r w:rsidRPr="009A4285">
        <w:rPr>
          <w:sz w:val="24"/>
          <w:szCs w:val="24"/>
        </w:rPr>
        <w:t xml:space="preserve">1.2.6 – O cancelamento do registro de preços poderá ocorrer por fato superveniente, decorrente de caso fortuito ou força maior, que prejudique o cumprimento da ata, devidamente comprovados e justificados por razão de interesse público ou a pedido do fornecedor. </w:t>
      </w:r>
    </w:p>
    <w:p w:rsidR="00052737" w:rsidRPr="009A4285" w:rsidRDefault="00052737" w:rsidP="00052737">
      <w:pPr>
        <w:spacing w:before="120" w:after="240"/>
        <w:jc w:val="both"/>
        <w:rPr>
          <w:sz w:val="24"/>
          <w:szCs w:val="24"/>
        </w:rPr>
      </w:pPr>
      <w:r w:rsidRPr="009A4285">
        <w:rPr>
          <w:sz w:val="24"/>
          <w:szCs w:val="24"/>
        </w:rPr>
        <w:t>1.2.7 – A ata de registro de preços será revogada quando não restarem fornecedores registrados ou por razões de interesse público, devidamente fundamentado.</w:t>
      </w:r>
    </w:p>
    <w:p w:rsidR="00052737" w:rsidRPr="009A4285" w:rsidRDefault="00052737" w:rsidP="00052737">
      <w:pPr>
        <w:spacing w:before="120" w:after="240"/>
        <w:jc w:val="both"/>
        <w:rPr>
          <w:b/>
          <w:sz w:val="24"/>
          <w:szCs w:val="24"/>
        </w:rPr>
      </w:pPr>
      <w:r w:rsidRPr="009A4285">
        <w:rPr>
          <w:b/>
          <w:sz w:val="24"/>
          <w:szCs w:val="24"/>
        </w:rPr>
        <w:t>2 – OBRIGAÇÕES DA CONTRATADA</w:t>
      </w:r>
    </w:p>
    <w:p w:rsidR="00052737" w:rsidRPr="009A4285" w:rsidRDefault="00052737" w:rsidP="00052737">
      <w:pPr>
        <w:spacing w:line="360" w:lineRule="auto"/>
        <w:jc w:val="both"/>
        <w:rPr>
          <w:sz w:val="24"/>
          <w:szCs w:val="24"/>
        </w:rPr>
      </w:pPr>
      <w:r w:rsidRPr="009A4285">
        <w:rPr>
          <w:sz w:val="24"/>
          <w:szCs w:val="24"/>
        </w:rPr>
        <w:t>2.1. A CONTRATADA deve cumprir todas as obrigações constantes no instrumento convocatório, seus anexos e sua proposta, assumindo como exclusivamente seus os riscos e as despesas decorrentes da boa execução do objeto;</w:t>
      </w:r>
    </w:p>
    <w:p w:rsidR="00052737" w:rsidRPr="009A4285" w:rsidRDefault="00052737" w:rsidP="00052737">
      <w:pPr>
        <w:spacing w:line="360" w:lineRule="auto"/>
        <w:jc w:val="both"/>
        <w:rPr>
          <w:sz w:val="24"/>
          <w:szCs w:val="24"/>
        </w:rPr>
      </w:pPr>
      <w:r w:rsidRPr="009A4285">
        <w:rPr>
          <w:sz w:val="24"/>
          <w:szCs w:val="24"/>
        </w:rPr>
        <w:t xml:space="preserve">2.2. Efetuar a entrega do objeto em perfeitas condições, frescos e recém-manipulado, conforme especificações, prazo e local constantes no Termo de Referência, acompanhado da respectiva nota fiscal, na qual constarão as indicações referentes </w:t>
      </w:r>
      <w:proofErr w:type="gramStart"/>
      <w:r w:rsidRPr="009A4285">
        <w:rPr>
          <w:sz w:val="24"/>
          <w:szCs w:val="24"/>
        </w:rPr>
        <w:t>a</w:t>
      </w:r>
      <w:proofErr w:type="gramEnd"/>
      <w:r w:rsidRPr="009A4285">
        <w:rPr>
          <w:sz w:val="24"/>
          <w:szCs w:val="24"/>
        </w:rPr>
        <w:t>: marca, prazo de validade e a quantidade do alimento fornecido, quando cabível;</w:t>
      </w:r>
    </w:p>
    <w:p w:rsidR="00052737" w:rsidRPr="009A4285" w:rsidRDefault="00052737" w:rsidP="00052737">
      <w:pPr>
        <w:spacing w:line="360" w:lineRule="auto"/>
        <w:jc w:val="both"/>
        <w:rPr>
          <w:sz w:val="24"/>
          <w:szCs w:val="24"/>
        </w:rPr>
      </w:pPr>
      <w:r w:rsidRPr="009A4285">
        <w:rPr>
          <w:sz w:val="24"/>
          <w:szCs w:val="24"/>
        </w:rPr>
        <w:t>2.3. Responsabilizar-se pelos vícios e danos decorrentes do objeto, de acordo com o Código de Defesa do Consumidor (Lei nº 8.078/1990);</w:t>
      </w:r>
    </w:p>
    <w:p w:rsidR="00052737" w:rsidRPr="009A4285" w:rsidRDefault="00052737" w:rsidP="00052737">
      <w:pPr>
        <w:spacing w:line="360" w:lineRule="auto"/>
        <w:jc w:val="both"/>
        <w:rPr>
          <w:sz w:val="24"/>
          <w:szCs w:val="24"/>
        </w:rPr>
      </w:pPr>
      <w:r w:rsidRPr="009A4285">
        <w:rPr>
          <w:sz w:val="24"/>
          <w:szCs w:val="24"/>
        </w:rPr>
        <w:t>2.4. Substituir, reparar ou corrigir, às suas expensas, imediatamente, o alimento com embalagem danificada, fora da validade, sem condições de consumo ou divergente do contratado;</w:t>
      </w:r>
    </w:p>
    <w:p w:rsidR="00052737" w:rsidRPr="009A4285" w:rsidRDefault="00052737" w:rsidP="00052737">
      <w:pPr>
        <w:spacing w:line="360" w:lineRule="auto"/>
        <w:jc w:val="both"/>
        <w:rPr>
          <w:sz w:val="24"/>
          <w:szCs w:val="24"/>
        </w:rPr>
      </w:pPr>
      <w:r w:rsidRPr="009A4285">
        <w:rPr>
          <w:sz w:val="24"/>
          <w:szCs w:val="24"/>
        </w:rPr>
        <w:t>2.5. Comunicar à Administração, com antecedência mínima de 24 (vinte e quatro) que antecede a data da entrega, os motivos que impossibilitem o cumprimento do prazo previsto, com a devida comprovação;</w:t>
      </w:r>
    </w:p>
    <w:p w:rsidR="00052737" w:rsidRPr="009A4285" w:rsidRDefault="00052737" w:rsidP="00052737">
      <w:pPr>
        <w:spacing w:line="360" w:lineRule="auto"/>
        <w:jc w:val="both"/>
        <w:rPr>
          <w:sz w:val="24"/>
          <w:szCs w:val="24"/>
        </w:rPr>
      </w:pPr>
      <w:r w:rsidRPr="009A4285">
        <w:rPr>
          <w:sz w:val="24"/>
          <w:szCs w:val="24"/>
        </w:rPr>
        <w:t>2.6. Manter, durante toda a execução do contrato, em compatibilidade com as obrigações assumidas, todas as condições de habilitação e qualificação exigidas na licitação;</w:t>
      </w:r>
    </w:p>
    <w:p w:rsidR="00052737" w:rsidRPr="009A4285" w:rsidRDefault="00052737" w:rsidP="00052737">
      <w:pPr>
        <w:spacing w:line="360" w:lineRule="auto"/>
        <w:jc w:val="both"/>
        <w:rPr>
          <w:sz w:val="24"/>
          <w:szCs w:val="24"/>
        </w:rPr>
      </w:pPr>
      <w:r w:rsidRPr="009A4285">
        <w:rPr>
          <w:sz w:val="24"/>
          <w:szCs w:val="24"/>
        </w:rPr>
        <w:t>2.7. Indicar preposto para representá-la durante a execução do contrato;</w:t>
      </w:r>
    </w:p>
    <w:p w:rsidR="00052737" w:rsidRPr="009A4285" w:rsidRDefault="00052737" w:rsidP="00052737">
      <w:pPr>
        <w:spacing w:line="360" w:lineRule="auto"/>
        <w:jc w:val="both"/>
        <w:rPr>
          <w:sz w:val="24"/>
          <w:szCs w:val="24"/>
        </w:rPr>
      </w:pPr>
      <w:r w:rsidRPr="009A4285">
        <w:rPr>
          <w:sz w:val="24"/>
          <w:szCs w:val="24"/>
        </w:rPr>
        <w:lastRenderedPageBreak/>
        <w:t>2.8. Comunicar à Administração sobre qualquer alteração no endereço, conta bancária ou outros dados necessários para recebimento de correspondência, enquanto perdurar os efeitos da contratação;</w:t>
      </w:r>
    </w:p>
    <w:p w:rsidR="00052737" w:rsidRPr="009A4285" w:rsidRDefault="00052737" w:rsidP="00052737">
      <w:pPr>
        <w:spacing w:line="360" w:lineRule="auto"/>
        <w:jc w:val="both"/>
        <w:rPr>
          <w:sz w:val="24"/>
          <w:szCs w:val="24"/>
        </w:rPr>
      </w:pPr>
      <w:r w:rsidRPr="009A4285">
        <w:rPr>
          <w:sz w:val="24"/>
          <w:szCs w:val="24"/>
        </w:rPr>
        <w:t>2.9. Receber as comunicações da Administração e respondê-las ou atendê-las nos prazos específicos constantes da comunicação;</w:t>
      </w:r>
    </w:p>
    <w:p w:rsidR="00052737" w:rsidRPr="009A4285" w:rsidRDefault="00052737" w:rsidP="00052737">
      <w:pPr>
        <w:spacing w:line="360" w:lineRule="auto"/>
        <w:jc w:val="both"/>
        <w:rPr>
          <w:sz w:val="24"/>
          <w:szCs w:val="24"/>
        </w:rPr>
      </w:pPr>
      <w:r w:rsidRPr="009A4285">
        <w:rPr>
          <w:sz w:val="24"/>
          <w:szCs w:val="24"/>
        </w:rPr>
        <w:t>2.10. Arcar com todas as despesas diretas e indiretas decorrentes do alimento, sua manipulação e armazenamento, assim como os tributos, encargos sociais e trabalhistas, transporte, depósito e entrega dos objetos.</w:t>
      </w:r>
    </w:p>
    <w:p w:rsidR="00052737" w:rsidRPr="009A4285" w:rsidRDefault="00052737" w:rsidP="00052737">
      <w:pPr>
        <w:spacing w:line="360" w:lineRule="auto"/>
        <w:jc w:val="both"/>
        <w:rPr>
          <w:color w:val="FF0000"/>
          <w:sz w:val="24"/>
          <w:szCs w:val="24"/>
        </w:rPr>
      </w:pPr>
      <w:r w:rsidRPr="009A4285">
        <w:rPr>
          <w:sz w:val="24"/>
          <w:szCs w:val="24"/>
        </w:rPr>
        <w:t xml:space="preserve">2.11. As refeições serão entregues em quantidade, data e horário pré-determinado pela Direção de Vigilância em Saúde, sendo sempre na data exata de cada campanha, respeitando-se o cardápio previamente descrito, em embalagens corretas, conforme descrito no Termo de Referência, estando </w:t>
      </w:r>
      <w:proofErr w:type="gramStart"/>
      <w:r w:rsidRPr="009A4285">
        <w:rPr>
          <w:sz w:val="24"/>
          <w:szCs w:val="24"/>
        </w:rPr>
        <w:t>as</w:t>
      </w:r>
      <w:proofErr w:type="gramEnd"/>
      <w:r w:rsidRPr="009A4285">
        <w:rPr>
          <w:sz w:val="24"/>
          <w:szCs w:val="24"/>
        </w:rPr>
        <w:t xml:space="preserve"> mesmas devidamente lacradas, sem amassados ou extravasamentos e recém-preparadas. </w:t>
      </w:r>
    </w:p>
    <w:p w:rsidR="00052737" w:rsidRPr="009A4285" w:rsidRDefault="00052737" w:rsidP="00052737">
      <w:pPr>
        <w:spacing w:line="360" w:lineRule="auto"/>
        <w:jc w:val="both"/>
        <w:rPr>
          <w:sz w:val="24"/>
          <w:szCs w:val="24"/>
        </w:rPr>
      </w:pPr>
      <w:r w:rsidRPr="009A4285">
        <w:rPr>
          <w:sz w:val="24"/>
          <w:szCs w:val="24"/>
        </w:rPr>
        <w:t xml:space="preserve">2.12. As refeições serão retiradas no endereço da CONTRATADA por profissional motorista previamente informado pela Direção de Vigilância em Saúde, em horário compreendido entre 11h e 12h, no dia da Campanha. Os lanches serão fornecidos SEMPRE NA VÉSPERA DE CADA CAMPANHA, recém-manipulados, frescos e fracionados de acordo com quantidade e em horário pré-determinado pela Direção de Vigilância em Saúde, devendo sua entrega ser realizada pela CONTRATADA na Sala de Direção de Vigilância em Saúde, localizada à Pça Gov. Roberto Silveira, 44, 3º Andar, Centro, após agendamento por telefone (22) 2566-2916 / (22) 2566-6196, ou e-mail: </w:t>
      </w:r>
      <w:hyperlink r:id="rId7" w:history="1">
        <w:r w:rsidRPr="009A4285">
          <w:rPr>
            <w:rStyle w:val="Hyperlink"/>
            <w:sz w:val="24"/>
            <w:szCs w:val="24"/>
          </w:rPr>
          <w:t>saúde.bjardim@gmail.com</w:t>
        </w:r>
      </w:hyperlink>
      <w:r w:rsidRPr="009A4285">
        <w:rPr>
          <w:sz w:val="24"/>
          <w:szCs w:val="24"/>
        </w:rPr>
        <w:t>.</w:t>
      </w:r>
    </w:p>
    <w:p w:rsidR="00052737" w:rsidRPr="009A4285" w:rsidRDefault="00052737" w:rsidP="00052737">
      <w:pPr>
        <w:spacing w:line="360" w:lineRule="auto"/>
        <w:jc w:val="both"/>
        <w:rPr>
          <w:sz w:val="24"/>
          <w:szCs w:val="24"/>
        </w:rPr>
      </w:pPr>
      <w:r w:rsidRPr="009A4285">
        <w:rPr>
          <w:sz w:val="24"/>
          <w:szCs w:val="24"/>
        </w:rPr>
        <w:t xml:space="preserve">2.13. Os alimentos serão entregues de forma fracionadas, atendendo às necessidades de cada participante das diversas campanhas de vacinação programadas para o ano de 2021/2022, conforme solicitação prévia da Direção de Vigilância em Saúde. </w:t>
      </w:r>
    </w:p>
    <w:p w:rsidR="00052737" w:rsidRPr="009A4285" w:rsidRDefault="00052737" w:rsidP="00052737">
      <w:pPr>
        <w:spacing w:before="120" w:after="240"/>
        <w:jc w:val="both"/>
        <w:rPr>
          <w:b/>
          <w:sz w:val="24"/>
          <w:szCs w:val="24"/>
        </w:rPr>
      </w:pPr>
      <w:r w:rsidRPr="009A4285">
        <w:rPr>
          <w:b/>
          <w:sz w:val="24"/>
          <w:szCs w:val="24"/>
        </w:rPr>
        <w:t>3 – OBRIGAÇÕES DA ADMINISTRAÇÃO</w:t>
      </w:r>
    </w:p>
    <w:p w:rsidR="00052737" w:rsidRPr="009A4285" w:rsidRDefault="00052737" w:rsidP="00052737">
      <w:pPr>
        <w:spacing w:line="360" w:lineRule="auto"/>
        <w:jc w:val="both"/>
        <w:rPr>
          <w:sz w:val="24"/>
          <w:szCs w:val="24"/>
        </w:rPr>
      </w:pPr>
      <w:r w:rsidRPr="009A4285">
        <w:rPr>
          <w:sz w:val="24"/>
          <w:szCs w:val="24"/>
        </w:rPr>
        <w:t xml:space="preserve">3.1 – Emitir a ordem de fornecimento referente aos dias que ocorrerão </w:t>
      </w:r>
      <w:proofErr w:type="gramStart"/>
      <w:r w:rsidRPr="009A4285">
        <w:rPr>
          <w:sz w:val="24"/>
          <w:szCs w:val="24"/>
        </w:rPr>
        <w:t>a</w:t>
      </w:r>
      <w:proofErr w:type="gramEnd"/>
      <w:r w:rsidRPr="009A4285">
        <w:rPr>
          <w:sz w:val="24"/>
          <w:szCs w:val="24"/>
        </w:rPr>
        <w:t xml:space="preserve"> campanha e receber o objeto no prazo e condições estabelecidas no instrumento convocatório.</w:t>
      </w:r>
    </w:p>
    <w:p w:rsidR="00052737" w:rsidRPr="009A4285" w:rsidRDefault="00052737" w:rsidP="00052737">
      <w:pPr>
        <w:spacing w:line="360" w:lineRule="auto"/>
        <w:jc w:val="both"/>
        <w:rPr>
          <w:sz w:val="24"/>
          <w:szCs w:val="24"/>
        </w:rPr>
      </w:pPr>
      <w:r w:rsidRPr="009A4285">
        <w:rPr>
          <w:sz w:val="24"/>
          <w:szCs w:val="24"/>
        </w:rPr>
        <w:t>3.2 – Verificar minuciosamente, no prazo fixado, a conformidade dos bens recebidos provisoriamente com as especificações constantes do instrumento convocatório e da proposta, para fins de aceitação e recebimento definitivo;</w:t>
      </w:r>
    </w:p>
    <w:p w:rsidR="00052737" w:rsidRPr="009A4285" w:rsidRDefault="00052737" w:rsidP="00052737">
      <w:pPr>
        <w:spacing w:line="360" w:lineRule="auto"/>
        <w:jc w:val="both"/>
        <w:rPr>
          <w:sz w:val="24"/>
          <w:szCs w:val="24"/>
        </w:rPr>
      </w:pPr>
      <w:r w:rsidRPr="009A4285">
        <w:rPr>
          <w:sz w:val="24"/>
          <w:szCs w:val="24"/>
        </w:rPr>
        <w:lastRenderedPageBreak/>
        <w:t xml:space="preserve">3.3 – Comunicar à </w:t>
      </w:r>
      <w:r w:rsidRPr="00446C42">
        <w:rPr>
          <w:sz w:val="24"/>
          <w:szCs w:val="24"/>
        </w:rPr>
        <w:t xml:space="preserve">CONTRATADA, por escrito, sobre imperfeições, falhas ou irregularidades (validade vencida, alimentos amassados, quantidades inferiores às contratadas, condições que prejudiquem sua aparência ou sua </w:t>
      </w:r>
      <w:proofErr w:type="spellStart"/>
      <w:r w:rsidRPr="00446C42">
        <w:rPr>
          <w:sz w:val="24"/>
          <w:szCs w:val="24"/>
        </w:rPr>
        <w:t>palatabilidade</w:t>
      </w:r>
      <w:proofErr w:type="spellEnd"/>
      <w:r w:rsidRPr="00446C42">
        <w:rPr>
          <w:sz w:val="24"/>
          <w:szCs w:val="24"/>
        </w:rPr>
        <w:t>) verificadas no alimento fornecido, para que seja substituído imediatamente;</w:t>
      </w:r>
    </w:p>
    <w:p w:rsidR="00052737" w:rsidRPr="009A4285" w:rsidRDefault="00052737" w:rsidP="00052737">
      <w:pPr>
        <w:spacing w:line="360" w:lineRule="auto"/>
        <w:jc w:val="both"/>
        <w:rPr>
          <w:sz w:val="24"/>
          <w:szCs w:val="24"/>
        </w:rPr>
      </w:pPr>
      <w:r w:rsidRPr="009A4285">
        <w:rPr>
          <w:sz w:val="24"/>
          <w:szCs w:val="24"/>
        </w:rPr>
        <w:t>3.4 – Acompanhar e fiscalizar o cumprimento das obrigações da CONTRATADA, através de comissão ou servidor especialmente designado para tanto, aplicando sanções administrativas em caso de descumprimento das obrigações sem justificativa;</w:t>
      </w:r>
    </w:p>
    <w:p w:rsidR="00052737" w:rsidRPr="009A4285" w:rsidRDefault="00052737" w:rsidP="00052737">
      <w:pPr>
        <w:spacing w:line="360" w:lineRule="auto"/>
        <w:jc w:val="both"/>
        <w:rPr>
          <w:sz w:val="24"/>
          <w:szCs w:val="24"/>
        </w:rPr>
      </w:pPr>
      <w:r w:rsidRPr="009A4285">
        <w:rPr>
          <w:sz w:val="24"/>
          <w:szCs w:val="24"/>
        </w:rPr>
        <w:t>3.5 – Efetuar o pagamento à CONTRATADA no valor correspondente ao fornecimento do objeto, no prazo e forma estabelecidos no instrumento convocatório e seus anexos;</w:t>
      </w:r>
    </w:p>
    <w:p w:rsidR="00052737" w:rsidRPr="009A4285" w:rsidRDefault="00052737" w:rsidP="00052737">
      <w:pPr>
        <w:spacing w:line="360" w:lineRule="auto"/>
        <w:jc w:val="both"/>
        <w:rPr>
          <w:sz w:val="24"/>
          <w:szCs w:val="24"/>
        </w:rPr>
      </w:pPr>
      <w:r w:rsidRPr="009A4285">
        <w:rPr>
          <w:sz w:val="24"/>
          <w:szCs w:val="24"/>
        </w:rPr>
        <w:t>3.6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52737" w:rsidRPr="009A4285" w:rsidRDefault="00052737" w:rsidP="00052737">
      <w:pPr>
        <w:spacing w:before="120" w:after="240"/>
        <w:jc w:val="both"/>
        <w:rPr>
          <w:b/>
          <w:bCs/>
          <w:sz w:val="24"/>
          <w:szCs w:val="24"/>
        </w:rPr>
      </w:pPr>
      <w:proofErr w:type="gramStart"/>
      <w:r w:rsidRPr="009A4285">
        <w:rPr>
          <w:b/>
          <w:bCs/>
          <w:sz w:val="24"/>
          <w:szCs w:val="24"/>
        </w:rPr>
        <w:t>4 – FORMA</w:t>
      </w:r>
      <w:proofErr w:type="gramEnd"/>
      <w:r w:rsidRPr="009A4285">
        <w:rPr>
          <w:b/>
          <w:bCs/>
          <w:sz w:val="24"/>
          <w:szCs w:val="24"/>
        </w:rPr>
        <w:t xml:space="preserve"> DE PAGAMENTO</w:t>
      </w:r>
    </w:p>
    <w:p w:rsidR="00052737" w:rsidRPr="009A4285" w:rsidRDefault="00052737" w:rsidP="00052737">
      <w:pPr>
        <w:spacing w:line="360" w:lineRule="auto"/>
        <w:ind w:left="142"/>
        <w:jc w:val="both"/>
        <w:rPr>
          <w:sz w:val="24"/>
          <w:szCs w:val="24"/>
        </w:rPr>
      </w:pPr>
      <w:r w:rsidRPr="009A4285">
        <w:rPr>
          <w:sz w:val="24"/>
          <w:szCs w:val="24"/>
        </w:rPr>
        <w:t>4.1 – O CONTRATANTE terá:</w:t>
      </w:r>
    </w:p>
    <w:p w:rsidR="00052737" w:rsidRPr="009A4285" w:rsidRDefault="00052737" w:rsidP="00052737">
      <w:pPr>
        <w:spacing w:line="360" w:lineRule="auto"/>
        <w:ind w:left="284"/>
        <w:jc w:val="both"/>
        <w:rPr>
          <w:sz w:val="24"/>
          <w:szCs w:val="24"/>
        </w:rPr>
      </w:pPr>
      <w:r w:rsidRPr="009A4285">
        <w:rPr>
          <w:sz w:val="24"/>
          <w:szCs w:val="24"/>
        </w:rPr>
        <w:t xml:space="preserve">4.1.1 – O prazo de 05 (cinco) dias corridos, contados da data do recebimento definitivo dos bens, para realizar o pagamento, nos casos de bens recebidos cujo valor não ultrapasse </w:t>
      </w:r>
      <w:proofErr w:type="gramStart"/>
      <w:r w:rsidRPr="009A4285">
        <w:rPr>
          <w:sz w:val="24"/>
          <w:szCs w:val="24"/>
        </w:rPr>
        <w:t>R$17.600,00 (dezessete mil e seiscentos reais), na forma do art. 5º, §3º da Lei Federal nº</w:t>
      </w:r>
      <w:proofErr w:type="gramEnd"/>
      <w:r w:rsidRPr="009A4285">
        <w:rPr>
          <w:sz w:val="24"/>
          <w:szCs w:val="24"/>
        </w:rPr>
        <w:t xml:space="preserve"> 8666/93.</w:t>
      </w:r>
    </w:p>
    <w:p w:rsidR="00052737" w:rsidRPr="009A4285" w:rsidRDefault="00052737" w:rsidP="00052737">
      <w:pPr>
        <w:spacing w:line="360" w:lineRule="auto"/>
        <w:ind w:left="284"/>
        <w:jc w:val="both"/>
        <w:rPr>
          <w:sz w:val="24"/>
          <w:szCs w:val="24"/>
        </w:rPr>
      </w:pPr>
      <w:r w:rsidRPr="009A4285">
        <w:rPr>
          <w:sz w:val="24"/>
          <w:szCs w:val="24"/>
        </w:rPr>
        <w:t>4.1.2 – O prazo de 30 (trinta) dias corridos, contados da data do recebimento definitivo dos bens, para realizar o pagamento, nas demais hipóteses.</w:t>
      </w:r>
    </w:p>
    <w:p w:rsidR="00052737" w:rsidRPr="009A4285" w:rsidRDefault="00052737" w:rsidP="00052737">
      <w:pPr>
        <w:spacing w:line="360" w:lineRule="auto"/>
        <w:ind w:left="142"/>
        <w:jc w:val="both"/>
        <w:rPr>
          <w:sz w:val="24"/>
          <w:szCs w:val="24"/>
        </w:rPr>
      </w:pPr>
      <w:r w:rsidRPr="009A4285">
        <w:rPr>
          <w:sz w:val="24"/>
          <w:szCs w:val="24"/>
        </w:rPr>
        <w:t xml:space="preserve">4.2 – Os documentos fiscais serão emitidos em do FUNDO MUNICIPAL DE SAÚDE – CNPJ nº 11867889/0001-25, situado na </w:t>
      </w:r>
      <w:proofErr w:type="gramStart"/>
      <w:r w:rsidRPr="009A4285">
        <w:rPr>
          <w:sz w:val="24"/>
          <w:szCs w:val="24"/>
        </w:rPr>
        <w:t>praça</w:t>
      </w:r>
      <w:proofErr w:type="gramEnd"/>
      <w:r w:rsidRPr="009A4285">
        <w:rPr>
          <w:sz w:val="24"/>
          <w:szCs w:val="24"/>
        </w:rPr>
        <w:t xml:space="preserve"> Governador Roberto Silveira, nº 44, 3º andar, Centro- Bom Jardim – RJ - CEP 28660-000.</w:t>
      </w:r>
    </w:p>
    <w:p w:rsidR="00052737" w:rsidRPr="009A4285" w:rsidRDefault="00052737" w:rsidP="00052737">
      <w:pPr>
        <w:spacing w:line="360" w:lineRule="auto"/>
        <w:ind w:left="142"/>
        <w:jc w:val="both"/>
        <w:rPr>
          <w:sz w:val="24"/>
          <w:szCs w:val="24"/>
        </w:rPr>
      </w:pPr>
      <w:r w:rsidRPr="009A4285">
        <w:rPr>
          <w:sz w:val="24"/>
          <w:szCs w:val="24"/>
        </w:rPr>
        <w:t>4.3 – Junto aos documentos fiscais, a CONTRATADA deverá apresentar os documentos de habilitação e regularidade fiscal e trabalhista com validade atualizada exigidas no instrumento convocatório e seus anexos.</w:t>
      </w:r>
    </w:p>
    <w:p w:rsidR="00052737" w:rsidRPr="009A4285" w:rsidRDefault="00052737" w:rsidP="00052737">
      <w:pPr>
        <w:spacing w:line="360" w:lineRule="auto"/>
        <w:ind w:left="142"/>
        <w:jc w:val="both"/>
        <w:rPr>
          <w:sz w:val="24"/>
          <w:szCs w:val="24"/>
        </w:rPr>
      </w:pPr>
      <w:r w:rsidRPr="009A4285">
        <w:rPr>
          <w:sz w:val="24"/>
          <w:szCs w:val="24"/>
        </w:rPr>
        <w:t>4.4 – Após a juntada da prova de recebimento definitivo, a Administração incluirá o crédito da CONTRATADA na respectiva fila de pagamento, a fim de garantir o pagamento em obediência à estrita ordem cronológica das datas de exigibilidade dos créditos.</w:t>
      </w:r>
    </w:p>
    <w:p w:rsidR="00052737" w:rsidRPr="009A4285" w:rsidRDefault="00052737" w:rsidP="00052737">
      <w:pPr>
        <w:spacing w:line="360" w:lineRule="auto"/>
        <w:ind w:left="142"/>
        <w:jc w:val="both"/>
        <w:rPr>
          <w:sz w:val="24"/>
          <w:szCs w:val="24"/>
        </w:rPr>
      </w:pPr>
      <w:r w:rsidRPr="009A4285">
        <w:rPr>
          <w:sz w:val="24"/>
          <w:szCs w:val="24"/>
        </w:rPr>
        <w:lastRenderedPageBreak/>
        <w:t>4.5 – A ordem de pagamento poderá ser alterada por despacho fundamentado da autoridade superior, nas hipóteses de:</w:t>
      </w:r>
    </w:p>
    <w:p w:rsidR="00052737" w:rsidRPr="009A4285" w:rsidRDefault="00052737" w:rsidP="00052737">
      <w:pPr>
        <w:spacing w:line="360" w:lineRule="auto"/>
        <w:ind w:left="284"/>
        <w:jc w:val="both"/>
        <w:rPr>
          <w:sz w:val="24"/>
          <w:szCs w:val="24"/>
        </w:rPr>
      </w:pPr>
      <w:r w:rsidRPr="009A4285">
        <w:rPr>
          <w:sz w:val="24"/>
          <w:szCs w:val="24"/>
        </w:rPr>
        <w:t>4.5.1 – Haver suspensão do pagamento do crédito;</w:t>
      </w:r>
    </w:p>
    <w:p w:rsidR="00052737" w:rsidRPr="009A4285" w:rsidRDefault="00052737" w:rsidP="00052737">
      <w:pPr>
        <w:spacing w:line="360" w:lineRule="auto"/>
        <w:ind w:left="284"/>
        <w:jc w:val="both"/>
        <w:rPr>
          <w:sz w:val="24"/>
          <w:szCs w:val="24"/>
        </w:rPr>
      </w:pPr>
      <w:r w:rsidRPr="009A4285">
        <w:rPr>
          <w:sz w:val="24"/>
          <w:szCs w:val="24"/>
        </w:rPr>
        <w:t>4.5.2 – Grave perturbação da ordem, situação de emergência ou calamidade pública;</w:t>
      </w:r>
    </w:p>
    <w:p w:rsidR="00052737" w:rsidRPr="009A4285" w:rsidRDefault="00052737" w:rsidP="00052737">
      <w:pPr>
        <w:spacing w:line="360" w:lineRule="auto"/>
        <w:ind w:left="284"/>
        <w:jc w:val="both"/>
        <w:rPr>
          <w:sz w:val="24"/>
          <w:szCs w:val="24"/>
        </w:rPr>
      </w:pPr>
      <w:r w:rsidRPr="009A4285">
        <w:rPr>
          <w:sz w:val="24"/>
          <w:szCs w:val="24"/>
        </w:rPr>
        <w:t xml:space="preserve">4.5.3 – </w:t>
      </w:r>
      <w:proofErr w:type="gramStart"/>
      <w:r w:rsidRPr="009A4285">
        <w:rPr>
          <w:sz w:val="24"/>
          <w:szCs w:val="24"/>
        </w:rPr>
        <w:t>Haver seguros</w:t>
      </w:r>
      <w:proofErr w:type="gramEnd"/>
      <w:r w:rsidRPr="009A4285">
        <w:rPr>
          <w:sz w:val="24"/>
          <w:szCs w:val="24"/>
        </w:rPr>
        <w:t xml:space="preserve"> veiculares e imobiliários;</w:t>
      </w:r>
    </w:p>
    <w:p w:rsidR="00052737" w:rsidRPr="009A4285" w:rsidRDefault="00052737" w:rsidP="00052737">
      <w:pPr>
        <w:spacing w:line="360" w:lineRule="auto"/>
        <w:ind w:left="284"/>
        <w:jc w:val="both"/>
        <w:rPr>
          <w:sz w:val="24"/>
          <w:szCs w:val="24"/>
        </w:rPr>
      </w:pPr>
      <w:r w:rsidRPr="009A4285">
        <w:rPr>
          <w:sz w:val="24"/>
          <w:szCs w:val="24"/>
        </w:rPr>
        <w:t>4.5.4 – Evitar fundada ameaça de interrupção dos serviços essenciais da Administração ou para restaurá-los;</w:t>
      </w:r>
    </w:p>
    <w:p w:rsidR="00052737" w:rsidRPr="009A4285" w:rsidRDefault="00052737" w:rsidP="00052737">
      <w:pPr>
        <w:spacing w:line="360" w:lineRule="auto"/>
        <w:ind w:left="284"/>
        <w:jc w:val="both"/>
        <w:rPr>
          <w:sz w:val="24"/>
          <w:szCs w:val="24"/>
        </w:rPr>
      </w:pPr>
      <w:r w:rsidRPr="009A4285">
        <w:rPr>
          <w:sz w:val="24"/>
          <w:szCs w:val="24"/>
        </w:rPr>
        <w:t>4.5.5 – Cumprimento de ordem judicial ou decisão de Tribunal de Contas;</w:t>
      </w:r>
    </w:p>
    <w:p w:rsidR="00052737" w:rsidRPr="009A4285" w:rsidRDefault="00052737" w:rsidP="00052737">
      <w:pPr>
        <w:spacing w:line="360" w:lineRule="auto"/>
        <w:ind w:left="284"/>
        <w:jc w:val="both"/>
        <w:rPr>
          <w:sz w:val="24"/>
          <w:szCs w:val="24"/>
        </w:rPr>
      </w:pPr>
      <w:r w:rsidRPr="009A4285">
        <w:rPr>
          <w:sz w:val="24"/>
          <w:szCs w:val="24"/>
        </w:rPr>
        <w:t>4.5.6 – Pagamento de direitos oriundos de contratos em caso de falência, recuperação judicial ou dissolução da empresa contratada;</w:t>
      </w:r>
    </w:p>
    <w:p w:rsidR="00052737" w:rsidRPr="009A4285" w:rsidRDefault="00052737" w:rsidP="00052737">
      <w:pPr>
        <w:spacing w:line="360" w:lineRule="auto"/>
        <w:ind w:left="284"/>
        <w:jc w:val="both"/>
        <w:rPr>
          <w:sz w:val="24"/>
          <w:szCs w:val="24"/>
        </w:rPr>
      </w:pPr>
      <w:r w:rsidRPr="009A4285">
        <w:rPr>
          <w:sz w:val="24"/>
          <w:szCs w:val="24"/>
        </w:rPr>
        <w:t>4.5.7 – Ocorrência de casos fortuitos ou força maior;</w:t>
      </w:r>
    </w:p>
    <w:p w:rsidR="00052737" w:rsidRPr="009A4285" w:rsidRDefault="00052737" w:rsidP="00052737">
      <w:pPr>
        <w:spacing w:line="360" w:lineRule="auto"/>
        <w:ind w:left="284"/>
        <w:jc w:val="both"/>
        <w:rPr>
          <w:sz w:val="24"/>
          <w:szCs w:val="24"/>
        </w:rPr>
      </w:pPr>
      <w:r w:rsidRPr="009A4285">
        <w:rPr>
          <w:sz w:val="24"/>
          <w:szCs w:val="24"/>
        </w:rPr>
        <w:t>4.5.8 – Créditos decorrentes de empréstimos e financiamentos bancários;</w:t>
      </w:r>
    </w:p>
    <w:p w:rsidR="00052737" w:rsidRPr="009A4285" w:rsidRDefault="00052737" w:rsidP="00052737">
      <w:pPr>
        <w:spacing w:line="360" w:lineRule="auto"/>
        <w:ind w:left="284"/>
        <w:jc w:val="both"/>
        <w:rPr>
          <w:sz w:val="24"/>
          <w:szCs w:val="24"/>
        </w:rPr>
      </w:pPr>
      <w:r w:rsidRPr="009A4285">
        <w:rPr>
          <w:sz w:val="24"/>
          <w:szCs w:val="24"/>
        </w:rPr>
        <w:t>4.5.9 – Outros motivos de relevante interesse público, devidamente comprovados e motivados.</w:t>
      </w:r>
    </w:p>
    <w:p w:rsidR="00052737" w:rsidRPr="009A4285" w:rsidRDefault="00052737" w:rsidP="00052737">
      <w:pPr>
        <w:spacing w:line="360" w:lineRule="auto"/>
        <w:ind w:left="142"/>
        <w:jc w:val="both"/>
        <w:rPr>
          <w:sz w:val="24"/>
          <w:szCs w:val="24"/>
        </w:rPr>
      </w:pPr>
      <w:r w:rsidRPr="009A4285">
        <w:rPr>
          <w:sz w:val="24"/>
          <w:szCs w:val="24"/>
        </w:rPr>
        <w:t>4.6 – O pagamento será suspenso, por meio de decisão motivada dos servidores competentes, em caso de constada irregularidade na documentação da CONTRATADA ou irregularidade durante o processo de liquidação.</w:t>
      </w:r>
    </w:p>
    <w:p w:rsidR="00052737" w:rsidRPr="009A4285" w:rsidRDefault="00052737" w:rsidP="00052737">
      <w:pPr>
        <w:spacing w:line="360" w:lineRule="auto"/>
        <w:ind w:left="142"/>
        <w:jc w:val="both"/>
        <w:rPr>
          <w:sz w:val="24"/>
          <w:szCs w:val="24"/>
        </w:rPr>
      </w:pPr>
      <w:r w:rsidRPr="009A4285">
        <w:rPr>
          <w:sz w:val="24"/>
          <w:szCs w:val="24"/>
        </w:rPr>
        <w:t>4.7 – O pagamento será feito em depósito em conta corrente informada pela CONTRATADA, em parcelas correspondentes a cada ordem de fornecimento, na forma da legislação vigente.</w:t>
      </w:r>
    </w:p>
    <w:p w:rsidR="00052737" w:rsidRPr="009A4285" w:rsidRDefault="00052737" w:rsidP="00052737">
      <w:pPr>
        <w:spacing w:line="360" w:lineRule="auto"/>
        <w:ind w:left="284"/>
        <w:jc w:val="both"/>
        <w:rPr>
          <w:sz w:val="24"/>
          <w:szCs w:val="24"/>
        </w:rPr>
      </w:pPr>
      <w:r w:rsidRPr="009A4285">
        <w:rPr>
          <w:sz w:val="24"/>
          <w:szCs w:val="24"/>
        </w:rPr>
        <w:t>4.7.1 – Os itens relativos ao fornecimento deverão corresponder, em sua totalidade, aos itens constantes na ordem de fornecimento e na nota de empenho emitida pela Administração, sem qualquer divergência entre estes.</w:t>
      </w:r>
    </w:p>
    <w:p w:rsidR="00052737" w:rsidRPr="009A4285" w:rsidRDefault="00052737" w:rsidP="00052737">
      <w:pPr>
        <w:spacing w:line="360" w:lineRule="auto"/>
        <w:ind w:left="284"/>
        <w:jc w:val="both"/>
        <w:rPr>
          <w:sz w:val="24"/>
          <w:szCs w:val="24"/>
        </w:rPr>
      </w:pPr>
      <w:r w:rsidRPr="009A4285">
        <w:rPr>
          <w:sz w:val="24"/>
          <w:szCs w:val="24"/>
        </w:rPr>
        <w:t>4.7.2 – É vedada a antecipação do pagamento sem a correspondente contraprestação do fornecimento em sua totalidade.</w:t>
      </w:r>
    </w:p>
    <w:p w:rsidR="00052737" w:rsidRPr="009A4285" w:rsidRDefault="00052737" w:rsidP="00052737">
      <w:pPr>
        <w:spacing w:line="360" w:lineRule="auto"/>
        <w:ind w:left="142"/>
        <w:jc w:val="both"/>
        <w:rPr>
          <w:sz w:val="24"/>
          <w:szCs w:val="24"/>
        </w:rPr>
      </w:pPr>
      <w:r w:rsidRPr="009A4285">
        <w:rPr>
          <w:sz w:val="24"/>
          <w:szCs w:val="24"/>
        </w:rPr>
        <w:t>4.8 – Os pagamentos eventualmente realizados com atraso, desde que não decorram de ato ou fato atribuível à CONTRATADA, sofrerão a incidência de atualização financeira pelo IPC-A</w:t>
      </w:r>
      <w:r w:rsidRPr="009A4285">
        <w:rPr>
          <w:color w:val="FF0000"/>
          <w:sz w:val="24"/>
          <w:szCs w:val="24"/>
        </w:rPr>
        <w:t xml:space="preserve"> </w:t>
      </w:r>
      <w:r w:rsidRPr="009A4285">
        <w:rPr>
          <w:sz w:val="24"/>
          <w:szCs w:val="24"/>
        </w:rPr>
        <w:t>e juros moratórios de 0,5% ao mês.</w:t>
      </w:r>
    </w:p>
    <w:p w:rsidR="00052737" w:rsidRPr="009A4285" w:rsidRDefault="00052737" w:rsidP="00052737">
      <w:pPr>
        <w:spacing w:line="360" w:lineRule="auto"/>
        <w:ind w:left="142"/>
        <w:jc w:val="both"/>
        <w:rPr>
          <w:sz w:val="24"/>
          <w:szCs w:val="24"/>
        </w:rPr>
      </w:pPr>
      <w:r w:rsidRPr="009A4285">
        <w:rPr>
          <w:sz w:val="24"/>
          <w:szCs w:val="24"/>
        </w:rPr>
        <w:t>4.9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052737" w:rsidRPr="009A4285" w:rsidRDefault="00052737" w:rsidP="00052737">
      <w:pPr>
        <w:spacing w:line="360" w:lineRule="auto"/>
        <w:ind w:left="142"/>
        <w:jc w:val="both"/>
        <w:rPr>
          <w:sz w:val="24"/>
          <w:szCs w:val="24"/>
        </w:rPr>
      </w:pPr>
      <w:r w:rsidRPr="009A4285">
        <w:rPr>
          <w:sz w:val="24"/>
          <w:szCs w:val="24"/>
        </w:rPr>
        <w:lastRenderedPageBreak/>
        <w:t>4.10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052737" w:rsidRPr="009A4285" w:rsidRDefault="00052737" w:rsidP="00052737">
      <w:pPr>
        <w:spacing w:line="360" w:lineRule="auto"/>
        <w:ind w:left="142"/>
        <w:jc w:val="both"/>
        <w:rPr>
          <w:sz w:val="24"/>
          <w:szCs w:val="24"/>
        </w:rPr>
      </w:pPr>
      <w:r w:rsidRPr="009A4285">
        <w:rPr>
          <w:sz w:val="24"/>
          <w:szCs w:val="24"/>
        </w:rPr>
        <w:t xml:space="preserve">4.11 – É </w:t>
      </w:r>
      <w:proofErr w:type="gramStart"/>
      <w:r w:rsidRPr="009A4285">
        <w:rPr>
          <w:sz w:val="24"/>
          <w:szCs w:val="24"/>
        </w:rPr>
        <w:t>vedado</w:t>
      </w:r>
      <w:proofErr w:type="gramEnd"/>
      <w:r w:rsidRPr="009A4285">
        <w:rPr>
          <w:sz w:val="24"/>
          <w:szCs w:val="24"/>
        </w:rPr>
        <w:t xml:space="preserve"> à CONTRATADA a cessão de crédito para instituições financeiras decorrentes dos pagamentos futuros dispostos no instrumento convocatório e seus anexos, ressalvada a hipótese do art. 46 da Lei Complementar nº 123/06.</w:t>
      </w:r>
    </w:p>
    <w:p w:rsidR="00052737" w:rsidRPr="009A4285" w:rsidRDefault="00052737" w:rsidP="00052737">
      <w:pPr>
        <w:pStyle w:val="Cabealho"/>
        <w:keepNext/>
        <w:tabs>
          <w:tab w:val="clear" w:pos="4419"/>
          <w:tab w:val="clear" w:pos="8838"/>
        </w:tabs>
        <w:spacing w:before="120" w:after="240"/>
        <w:jc w:val="both"/>
        <w:rPr>
          <w:b/>
          <w:sz w:val="24"/>
          <w:szCs w:val="24"/>
        </w:rPr>
      </w:pPr>
      <w:r w:rsidRPr="00446C42">
        <w:rPr>
          <w:b/>
          <w:sz w:val="24"/>
          <w:szCs w:val="24"/>
          <w:lang w:val="pt-BR"/>
        </w:rPr>
        <w:t>5</w:t>
      </w:r>
      <w:r w:rsidRPr="00446C42">
        <w:rPr>
          <w:b/>
          <w:sz w:val="24"/>
          <w:szCs w:val="24"/>
        </w:rPr>
        <w:t xml:space="preserve"> – DA DOTAÇÃO ORÇAMENTÁRIA</w:t>
      </w:r>
    </w:p>
    <w:p w:rsidR="00052737" w:rsidRPr="009A4285" w:rsidRDefault="00052737" w:rsidP="00052737">
      <w:pPr>
        <w:pStyle w:val="Cabealho"/>
        <w:keepNext/>
        <w:tabs>
          <w:tab w:val="clear" w:pos="4419"/>
          <w:tab w:val="clear" w:pos="8838"/>
        </w:tabs>
        <w:spacing w:before="120" w:after="240"/>
        <w:jc w:val="both"/>
        <w:rPr>
          <w:sz w:val="24"/>
          <w:szCs w:val="24"/>
          <w:lang w:val="pt-BR"/>
        </w:rPr>
      </w:pPr>
      <w:r w:rsidRPr="009A4285">
        <w:rPr>
          <w:sz w:val="24"/>
          <w:szCs w:val="24"/>
          <w:lang w:val="pt-BR"/>
        </w:rPr>
        <w:t>5</w:t>
      </w:r>
      <w:r w:rsidRPr="009A4285">
        <w:rPr>
          <w:sz w:val="24"/>
          <w:szCs w:val="24"/>
        </w:rPr>
        <w:t xml:space="preserve">.1 – Os créditos pelos quais as despesas relativas </w:t>
      </w:r>
      <w:proofErr w:type="gramStart"/>
      <w:r w:rsidRPr="009A4285">
        <w:rPr>
          <w:sz w:val="24"/>
          <w:szCs w:val="24"/>
        </w:rPr>
        <w:t>à</w:t>
      </w:r>
      <w:proofErr w:type="gramEnd"/>
      <w:r w:rsidRPr="009A4285">
        <w:rPr>
          <w:sz w:val="24"/>
          <w:szCs w:val="24"/>
        </w:rPr>
        <w:t xml:space="preserve"> presente licitação correrão por conta da seguinte dotaç</w:t>
      </w:r>
      <w:r w:rsidRPr="009A4285">
        <w:rPr>
          <w:sz w:val="24"/>
          <w:szCs w:val="24"/>
          <w:lang w:val="pt-BR"/>
        </w:rPr>
        <w:t>ão</w:t>
      </w:r>
      <w:r w:rsidRPr="009A4285">
        <w:rPr>
          <w:sz w:val="24"/>
          <w:szCs w:val="24"/>
        </w:rPr>
        <w:t xml:space="preserve"> orçamentária</w:t>
      </w:r>
      <w:r w:rsidRPr="009A4285">
        <w:rPr>
          <w:sz w:val="24"/>
          <w:szCs w:val="24"/>
          <w:lang w:val="pt-BR"/>
        </w:rPr>
        <w:t>:</w:t>
      </w:r>
    </w:p>
    <w:tbl>
      <w:tblPr>
        <w:tblW w:w="0" w:type="auto"/>
        <w:jc w:val="center"/>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8"/>
        <w:gridCol w:w="2028"/>
      </w:tblGrid>
      <w:tr w:rsidR="00052737" w:rsidRPr="009A4285" w:rsidTr="0086124C">
        <w:trPr>
          <w:trHeight w:val="385"/>
          <w:jc w:val="center"/>
        </w:trPr>
        <w:tc>
          <w:tcPr>
            <w:tcW w:w="4188" w:type="dxa"/>
            <w:shd w:val="clear" w:color="auto" w:fill="auto"/>
            <w:vAlign w:val="center"/>
          </w:tcPr>
          <w:p w:rsidR="00052737" w:rsidRPr="009A4285" w:rsidRDefault="00052737" w:rsidP="0086124C">
            <w:pPr>
              <w:pStyle w:val="Padro"/>
              <w:keepNext/>
              <w:jc w:val="center"/>
              <w:rPr>
                <w:b/>
                <w:szCs w:val="24"/>
              </w:rPr>
            </w:pPr>
            <w:r w:rsidRPr="009A4285">
              <w:rPr>
                <w:b/>
                <w:szCs w:val="24"/>
              </w:rPr>
              <w:t>PROG. DE TRABALHO</w:t>
            </w:r>
          </w:p>
        </w:tc>
        <w:tc>
          <w:tcPr>
            <w:tcW w:w="2028" w:type="dxa"/>
            <w:shd w:val="clear" w:color="auto" w:fill="auto"/>
            <w:vAlign w:val="center"/>
          </w:tcPr>
          <w:p w:rsidR="00052737" w:rsidRPr="009A4285" w:rsidRDefault="00052737" w:rsidP="0086124C">
            <w:pPr>
              <w:pStyle w:val="Padro"/>
              <w:keepNext/>
              <w:jc w:val="center"/>
              <w:rPr>
                <w:b/>
                <w:szCs w:val="24"/>
              </w:rPr>
            </w:pPr>
            <w:r w:rsidRPr="009A4285">
              <w:rPr>
                <w:b/>
                <w:szCs w:val="24"/>
              </w:rPr>
              <w:t>NAT. DESPESA</w:t>
            </w:r>
          </w:p>
        </w:tc>
      </w:tr>
      <w:tr w:rsidR="00052737" w:rsidRPr="009A4285" w:rsidTr="0086124C">
        <w:trPr>
          <w:trHeight w:val="419"/>
          <w:jc w:val="center"/>
        </w:trPr>
        <w:tc>
          <w:tcPr>
            <w:tcW w:w="4188" w:type="dxa"/>
            <w:shd w:val="clear" w:color="auto" w:fill="auto"/>
            <w:vAlign w:val="center"/>
          </w:tcPr>
          <w:p w:rsidR="00052737" w:rsidRPr="009A4285" w:rsidRDefault="00052737" w:rsidP="0086124C">
            <w:pPr>
              <w:keepNext/>
              <w:jc w:val="center"/>
              <w:rPr>
                <w:sz w:val="24"/>
                <w:szCs w:val="24"/>
              </w:rPr>
            </w:pPr>
            <w:r w:rsidRPr="009A4285">
              <w:rPr>
                <w:sz w:val="24"/>
                <w:szCs w:val="24"/>
              </w:rPr>
              <w:t>0800.1030400672.206</w:t>
            </w:r>
          </w:p>
        </w:tc>
        <w:tc>
          <w:tcPr>
            <w:tcW w:w="2028" w:type="dxa"/>
            <w:shd w:val="clear" w:color="auto" w:fill="auto"/>
            <w:vAlign w:val="center"/>
          </w:tcPr>
          <w:p w:rsidR="00052737" w:rsidRPr="009A4285" w:rsidRDefault="00052737" w:rsidP="0086124C">
            <w:pPr>
              <w:keepNext/>
              <w:jc w:val="center"/>
              <w:rPr>
                <w:sz w:val="24"/>
                <w:szCs w:val="24"/>
              </w:rPr>
            </w:pPr>
            <w:r w:rsidRPr="009A4285">
              <w:rPr>
                <w:sz w:val="24"/>
                <w:szCs w:val="24"/>
              </w:rPr>
              <w:t>3390.30.00</w:t>
            </w:r>
          </w:p>
        </w:tc>
      </w:tr>
    </w:tbl>
    <w:p w:rsidR="00052737" w:rsidRPr="009A4285" w:rsidRDefault="00052737" w:rsidP="00052737">
      <w:pPr>
        <w:spacing w:before="120" w:after="240"/>
        <w:jc w:val="both"/>
        <w:rPr>
          <w:b/>
          <w:bCs/>
          <w:sz w:val="24"/>
          <w:szCs w:val="24"/>
        </w:rPr>
      </w:pPr>
      <w:proofErr w:type="gramStart"/>
      <w:r w:rsidRPr="009A4285">
        <w:rPr>
          <w:b/>
          <w:bCs/>
          <w:sz w:val="24"/>
          <w:szCs w:val="24"/>
        </w:rPr>
        <w:t>6 – REVISÃO</w:t>
      </w:r>
      <w:proofErr w:type="gramEnd"/>
      <w:r w:rsidRPr="009A4285">
        <w:rPr>
          <w:b/>
          <w:bCs/>
          <w:sz w:val="24"/>
          <w:szCs w:val="24"/>
        </w:rPr>
        <w:t xml:space="preserve"> DOS PREÇOS</w:t>
      </w:r>
    </w:p>
    <w:p w:rsidR="00052737" w:rsidRPr="009A4285" w:rsidRDefault="00052737" w:rsidP="00052737">
      <w:pPr>
        <w:spacing w:before="120" w:after="240"/>
        <w:jc w:val="both"/>
        <w:rPr>
          <w:sz w:val="24"/>
          <w:szCs w:val="24"/>
        </w:rPr>
      </w:pPr>
      <w:r w:rsidRPr="009A4285">
        <w:rPr>
          <w:sz w:val="24"/>
          <w:szCs w:val="24"/>
        </w:rPr>
        <w:t xml:space="preserve">6.1 – A Administração realizará pesquisa de mercado periodicamente, em intervalos não superiores a 180 (cento e oitenta) dias, a fim de verificar a </w:t>
      </w:r>
      <w:proofErr w:type="spellStart"/>
      <w:r w:rsidRPr="009A4285">
        <w:rPr>
          <w:sz w:val="24"/>
          <w:szCs w:val="24"/>
        </w:rPr>
        <w:t>vantajosidade</w:t>
      </w:r>
      <w:proofErr w:type="spellEnd"/>
      <w:r w:rsidRPr="009A4285">
        <w:rPr>
          <w:sz w:val="24"/>
          <w:szCs w:val="24"/>
        </w:rPr>
        <w:t xml:space="preserve"> dos preços registrados na ata de registro de preços.</w:t>
      </w:r>
    </w:p>
    <w:p w:rsidR="00052737" w:rsidRPr="009A4285" w:rsidRDefault="00052737" w:rsidP="00052737">
      <w:pPr>
        <w:spacing w:before="120" w:after="240"/>
        <w:jc w:val="both"/>
        <w:rPr>
          <w:sz w:val="24"/>
          <w:szCs w:val="24"/>
        </w:rPr>
      </w:pPr>
      <w:r w:rsidRPr="009A4285">
        <w:rPr>
          <w:sz w:val="24"/>
          <w:szCs w:val="24"/>
        </w:rPr>
        <w:t>6.2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052737" w:rsidRPr="009A4285" w:rsidRDefault="00052737" w:rsidP="00052737">
      <w:pPr>
        <w:spacing w:before="120" w:after="240"/>
        <w:jc w:val="both"/>
        <w:rPr>
          <w:sz w:val="24"/>
          <w:szCs w:val="24"/>
        </w:rPr>
      </w:pPr>
      <w:r w:rsidRPr="009A4285">
        <w:rPr>
          <w:sz w:val="24"/>
          <w:szCs w:val="24"/>
        </w:rPr>
        <w:t>6.3 – Quando o preço registrado tornar-se superior ao preço praticado no mercado por motivo superveniente, o órgão gerenciador convocará a adjudicatária para negociar a redução dos preços aos valores praticados pelo mercado.</w:t>
      </w:r>
    </w:p>
    <w:p w:rsidR="00052737" w:rsidRPr="009A4285" w:rsidRDefault="00052737" w:rsidP="00052737">
      <w:pPr>
        <w:spacing w:before="120" w:after="240"/>
        <w:jc w:val="both"/>
        <w:rPr>
          <w:sz w:val="24"/>
          <w:szCs w:val="24"/>
        </w:rPr>
      </w:pPr>
      <w:r w:rsidRPr="009A4285">
        <w:rPr>
          <w:sz w:val="24"/>
          <w:szCs w:val="24"/>
        </w:rPr>
        <w:t>6.4 – Os fornecedores que não aceitarem reduzir seus preços aos valores praticados pelo mercado serão liberados do compromisso assumido, sem aplicação de penalidade.</w:t>
      </w:r>
    </w:p>
    <w:p w:rsidR="00052737" w:rsidRPr="009A4285" w:rsidRDefault="00052737" w:rsidP="00052737">
      <w:pPr>
        <w:spacing w:before="120" w:after="240"/>
        <w:jc w:val="both"/>
        <w:rPr>
          <w:sz w:val="24"/>
          <w:szCs w:val="24"/>
        </w:rPr>
      </w:pPr>
      <w:r w:rsidRPr="009A4285">
        <w:rPr>
          <w:sz w:val="24"/>
          <w:szCs w:val="24"/>
        </w:rPr>
        <w:t>6.5 – A ordem de classificação dos fornecedores que aceitarem reduzir seus preços aos valores de mercado observará a classificação original.</w:t>
      </w:r>
    </w:p>
    <w:p w:rsidR="00052737" w:rsidRPr="009A4285" w:rsidRDefault="00052737" w:rsidP="00052737">
      <w:pPr>
        <w:spacing w:before="120" w:after="240"/>
        <w:jc w:val="both"/>
        <w:rPr>
          <w:sz w:val="24"/>
          <w:szCs w:val="24"/>
        </w:rPr>
      </w:pPr>
      <w:r w:rsidRPr="009A4285">
        <w:rPr>
          <w:sz w:val="24"/>
          <w:szCs w:val="24"/>
        </w:rPr>
        <w:t xml:space="preserve">6.6 – Quando o preço de mercado tornar-se superior aos preços registrados e o fornecedor não puder cumprir o compromisso, o órgão gerenciador poderá liberar a </w:t>
      </w:r>
      <w:r w:rsidRPr="009A4285">
        <w:rPr>
          <w:sz w:val="24"/>
          <w:szCs w:val="24"/>
        </w:rPr>
        <w:lastRenderedPageBreak/>
        <w:t>adjudicatária do compromisso assumido, caso a comunicação ocorra antes do pedido de fornecimento, sem aplicação da penalidade quando confirmada a veracidade dos motivos e comprovantes apresentados.</w:t>
      </w:r>
    </w:p>
    <w:p w:rsidR="00052737" w:rsidRPr="009A4285" w:rsidRDefault="00052737" w:rsidP="00052737">
      <w:pPr>
        <w:spacing w:before="120" w:after="240"/>
        <w:jc w:val="both"/>
        <w:rPr>
          <w:sz w:val="24"/>
          <w:szCs w:val="24"/>
        </w:rPr>
      </w:pPr>
      <w:r w:rsidRPr="009A4285">
        <w:rPr>
          <w:sz w:val="24"/>
          <w:szCs w:val="24"/>
        </w:rPr>
        <w:t>6.7 – Os licitantes remanescentes serão convocados para fornecer o produto pelo preço registrado, observada a classificação original.</w:t>
      </w:r>
    </w:p>
    <w:p w:rsidR="00052737" w:rsidRPr="009A4285" w:rsidRDefault="00052737" w:rsidP="00052737">
      <w:pPr>
        <w:spacing w:before="120" w:after="240"/>
        <w:jc w:val="both"/>
        <w:rPr>
          <w:sz w:val="24"/>
          <w:szCs w:val="24"/>
        </w:rPr>
      </w:pPr>
      <w:r w:rsidRPr="009A4285">
        <w:rPr>
          <w:sz w:val="24"/>
          <w:szCs w:val="24"/>
        </w:rPr>
        <w:t>6.8 – Não será aplicada penalidade ao licitante convocado na forma deste item que não aceitar a proposta da Administração.</w:t>
      </w:r>
    </w:p>
    <w:p w:rsidR="00052737" w:rsidRPr="009A4285" w:rsidRDefault="00052737" w:rsidP="00052737">
      <w:pPr>
        <w:spacing w:before="120" w:after="240"/>
        <w:jc w:val="both"/>
        <w:rPr>
          <w:sz w:val="24"/>
          <w:szCs w:val="24"/>
        </w:rPr>
      </w:pPr>
      <w:r w:rsidRPr="009A4285">
        <w:rPr>
          <w:sz w:val="24"/>
          <w:szCs w:val="24"/>
        </w:rPr>
        <w:t>6.9 – Não havendo êxito nas negociações, o órgão gerenciador deverá proceder à revogação da ata de registro de preços, adotando as medidas cabíveis para obtenção da contratação mais vantajosa.</w:t>
      </w:r>
    </w:p>
    <w:p w:rsidR="00052737" w:rsidRPr="00446C42" w:rsidRDefault="00052737" w:rsidP="00052737">
      <w:pPr>
        <w:spacing w:before="120" w:after="240"/>
        <w:jc w:val="both"/>
        <w:rPr>
          <w:b/>
          <w:bCs/>
          <w:sz w:val="24"/>
          <w:szCs w:val="24"/>
        </w:rPr>
      </w:pPr>
      <w:r w:rsidRPr="00446C42">
        <w:rPr>
          <w:b/>
          <w:bCs/>
          <w:sz w:val="24"/>
          <w:szCs w:val="24"/>
        </w:rPr>
        <w:t>7 – PENALIDADES</w:t>
      </w:r>
    </w:p>
    <w:p w:rsidR="00052737" w:rsidRPr="009A4285" w:rsidRDefault="00052737" w:rsidP="00052737">
      <w:pPr>
        <w:spacing w:line="360" w:lineRule="auto"/>
        <w:ind w:left="142"/>
        <w:jc w:val="both"/>
        <w:rPr>
          <w:sz w:val="24"/>
          <w:szCs w:val="24"/>
        </w:rPr>
      </w:pPr>
      <w:r w:rsidRPr="009A4285">
        <w:rPr>
          <w:sz w:val="24"/>
          <w:szCs w:val="24"/>
        </w:rPr>
        <w:t>7.1 – 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052737" w:rsidRPr="009A4285" w:rsidRDefault="00052737" w:rsidP="00052737">
      <w:pPr>
        <w:spacing w:line="360" w:lineRule="auto"/>
        <w:ind w:left="284"/>
        <w:jc w:val="both"/>
        <w:rPr>
          <w:sz w:val="24"/>
          <w:szCs w:val="24"/>
        </w:rPr>
      </w:pPr>
      <w:r w:rsidRPr="009A4285">
        <w:rPr>
          <w:sz w:val="24"/>
          <w:szCs w:val="24"/>
        </w:rPr>
        <w:t>7.1.1 – Advertência;</w:t>
      </w:r>
    </w:p>
    <w:p w:rsidR="00052737" w:rsidRPr="009A4285" w:rsidRDefault="00052737" w:rsidP="00052737">
      <w:pPr>
        <w:spacing w:line="360" w:lineRule="auto"/>
        <w:ind w:left="284"/>
        <w:jc w:val="both"/>
        <w:rPr>
          <w:sz w:val="24"/>
          <w:szCs w:val="24"/>
        </w:rPr>
      </w:pPr>
      <w:r w:rsidRPr="009A4285">
        <w:rPr>
          <w:sz w:val="24"/>
          <w:szCs w:val="24"/>
        </w:rPr>
        <w:t>7.1.2 – Multa(s);</w:t>
      </w:r>
    </w:p>
    <w:p w:rsidR="00052737" w:rsidRPr="009A4285" w:rsidRDefault="00052737" w:rsidP="00052737">
      <w:pPr>
        <w:spacing w:line="360" w:lineRule="auto"/>
        <w:ind w:left="284"/>
        <w:jc w:val="both"/>
        <w:rPr>
          <w:sz w:val="24"/>
          <w:szCs w:val="24"/>
        </w:rPr>
      </w:pPr>
      <w:r w:rsidRPr="009A4285">
        <w:rPr>
          <w:sz w:val="24"/>
          <w:szCs w:val="24"/>
        </w:rPr>
        <w:t>7.1.3 – Suspensão temporária de participação em licitação e impedimento de contratar com a Administração Municipal, por prazo não superior a 02 (dois) anos;</w:t>
      </w:r>
    </w:p>
    <w:p w:rsidR="00052737" w:rsidRPr="009A4285" w:rsidRDefault="00052737" w:rsidP="00052737">
      <w:pPr>
        <w:spacing w:line="360" w:lineRule="auto"/>
        <w:ind w:left="284"/>
        <w:jc w:val="both"/>
        <w:rPr>
          <w:sz w:val="24"/>
          <w:szCs w:val="24"/>
        </w:rPr>
      </w:pPr>
      <w:r w:rsidRPr="009A4285">
        <w:rPr>
          <w:sz w:val="24"/>
          <w:szCs w:val="24"/>
        </w:rPr>
        <w:t>7.1.4 – Declaração de inidoneidade para licitar ou contratar com a Administração Pública enquanto perdurarem os motivos determinantes da punição ou até que seja promovida a reabilitação perante a própria autoridade que aplicou a penalidade.</w:t>
      </w:r>
    </w:p>
    <w:p w:rsidR="00052737" w:rsidRPr="009A4285" w:rsidRDefault="00052737" w:rsidP="00052737">
      <w:pPr>
        <w:spacing w:line="360" w:lineRule="auto"/>
        <w:ind w:left="142"/>
        <w:jc w:val="both"/>
        <w:rPr>
          <w:sz w:val="24"/>
          <w:szCs w:val="24"/>
        </w:rPr>
      </w:pPr>
      <w:r w:rsidRPr="009A4285">
        <w:rPr>
          <w:sz w:val="24"/>
          <w:szCs w:val="24"/>
        </w:rPr>
        <w:t>7.2 – São infrações leves as condutas que caracterizam inexecução parcial do contrato, mas sem prejuízo à Administração, em especial:</w:t>
      </w:r>
    </w:p>
    <w:p w:rsidR="00052737" w:rsidRPr="009A4285" w:rsidRDefault="00052737" w:rsidP="00052737">
      <w:pPr>
        <w:spacing w:line="360" w:lineRule="auto"/>
        <w:ind w:left="284"/>
        <w:jc w:val="both"/>
        <w:rPr>
          <w:sz w:val="24"/>
          <w:szCs w:val="24"/>
        </w:rPr>
      </w:pPr>
      <w:r w:rsidRPr="009A4285">
        <w:rPr>
          <w:sz w:val="24"/>
          <w:szCs w:val="24"/>
        </w:rPr>
        <w:t>7.2.1 – Não fornecer os insumos conforme as especificidades indicadas no instrumento convocatório e seus anexos, corrigindo em tempo hábil o fornecimento;</w:t>
      </w:r>
    </w:p>
    <w:p w:rsidR="00052737" w:rsidRPr="009A4285" w:rsidRDefault="00052737" w:rsidP="00052737">
      <w:pPr>
        <w:spacing w:line="360" w:lineRule="auto"/>
        <w:ind w:left="284"/>
        <w:jc w:val="both"/>
        <w:rPr>
          <w:sz w:val="24"/>
          <w:szCs w:val="24"/>
        </w:rPr>
      </w:pPr>
      <w:r w:rsidRPr="009A4285">
        <w:rPr>
          <w:sz w:val="24"/>
          <w:szCs w:val="24"/>
        </w:rPr>
        <w:t>7.2.2 – Não observar as cláusulas contratuais referentes às obrigações, quando não importar em conduta mais grave;</w:t>
      </w:r>
    </w:p>
    <w:p w:rsidR="00052737" w:rsidRPr="009A4285" w:rsidRDefault="00052737" w:rsidP="00052737">
      <w:pPr>
        <w:spacing w:line="360" w:lineRule="auto"/>
        <w:ind w:left="284"/>
        <w:jc w:val="both"/>
        <w:rPr>
          <w:sz w:val="24"/>
          <w:szCs w:val="24"/>
        </w:rPr>
      </w:pPr>
      <w:r w:rsidRPr="009A4285">
        <w:rPr>
          <w:sz w:val="24"/>
          <w:szCs w:val="24"/>
        </w:rPr>
        <w:t>7.2.3 – Deixar de adotar as medidas necessárias para adequar o fornecimento às especificidades indicadas no instrumento convocatório e seus anexos;</w:t>
      </w:r>
    </w:p>
    <w:p w:rsidR="00052737" w:rsidRPr="009A4285" w:rsidRDefault="00052737" w:rsidP="00052737">
      <w:pPr>
        <w:spacing w:line="360" w:lineRule="auto"/>
        <w:ind w:left="284"/>
        <w:jc w:val="both"/>
        <w:rPr>
          <w:sz w:val="24"/>
          <w:szCs w:val="24"/>
        </w:rPr>
      </w:pPr>
      <w:r w:rsidRPr="009A4285">
        <w:rPr>
          <w:sz w:val="24"/>
          <w:szCs w:val="24"/>
        </w:rPr>
        <w:t>7.2.4 – Deixar de apresentar imotivadamente qualquer documento, relatório, informação, relativo à execução do contrato ou ao qual está obrigado pela legislação;</w:t>
      </w:r>
    </w:p>
    <w:p w:rsidR="00052737" w:rsidRPr="009A4285" w:rsidRDefault="00052737" w:rsidP="00052737">
      <w:pPr>
        <w:spacing w:line="360" w:lineRule="auto"/>
        <w:ind w:left="284"/>
        <w:jc w:val="both"/>
        <w:rPr>
          <w:sz w:val="24"/>
          <w:szCs w:val="24"/>
        </w:rPr>
      </w:pPr>
      <w:r w:rsidRPr="009A4285">
        <w:rPr>
          <w:sz w:val="24"/>
          <w:szCs w:val="24"/>
        </w:rPr>
        <w:lastRenderedPageBreak/>
        <w:t>7.2.5 – Apresentar intempestivamente os documentos que comprovem a manutenção das condições de habilitação e qualificação exigidas na fase de licitação.</w:t>
      </w:r>
    </w:p>
    <w:p w:rsidR="00052737" w:rsidRPr="009A4285" w:rsidRDefault="00052737" w:rsidP="00052737">
      <w:pPr>
        <w:spacing w:line="360" w:lineRule="auto"/>
        <w:ind w:left="142"/>
        <w:jc w:val="both"/>
        <w:rPr>
          <w:sz w:val="24"/>
          <w:szCs w:val="24"/>
        </w:rPr>
      </w:pPr>
      <w:r w:rsidRPr="009A4285">
        <w:rPr>
          <w:sz w:val="24"/>
          <w:szCs w:val="24"/>
        </w:rPr>
        <w:t>7.3 – São infrações médias as condutas que caracterizam inexecução parcial do contrato, em especial:</w:t>
      </w:r>
    </w:p>
    <w:p w:rsidR="00052737" w:rsidRPr="009A4285" w:rsidRDefault="00052737" w:rsidP="00052737">
      <w:pPr>
        <w:spacing w:line="360" w:lineRule="auto"/>
        <w:ind w:left="284"/>
        <w:jc w:val="both"/>
        <w:rPr>
          <w:sz w:val="24"/>
          <w:szCs w:val="24"/>
        </w:rPr>
      </w:pPr>
      <w:r w:rsidRPr="009A4285">
        <w:rPr>
          <w:sz w:val="24"/>
          <w:szCs w:val="24"/>
        </w:rPr>
        <w:t>7.3.1 – Reincidir em conduta ou omissão que ensejou a aplicação anterior de advertência;</w:t>
      </w:r>
    </w:p>
    <w:p w:rsidR="00052737" w:rsidRPr="009A4285" w:rsidRDefault="00052737" w:rsidP="00052737">
      <w:pPr>
        <w:spacing w:line="360" w:lineRule="auto"/>
        <w:ind w:left="284"/>
        <w:jc w:val="both"/>
        <w:rPr>
          <w:sz w:val="24"/>
          <w:szCs w:val="24"/>
        </w:rPr>
      </w:pPr>
      <w:r w:rsidRPr="009A4285">
        <w:rPr>
          <w:sz w:val="24"/>
          <w:szCs w:val="24"/>
        </w:rPr>
        <w:t>7.3.2 – Atrasar o fornecimento ou a substituição dos bens;</w:t>
      </w:r>
    </w:p>
    <w:p w:rsidR="00052737" w:rsidRPr="009A4285" w:rsidRDefault="00052737" w:rsidP="00052737">
      <w:pPr>
        <w:spacing w:line="360" w:lineRule="auto"/>
        <w:ind w:left="284"/>
        <w:jc w:val="both"/>
        <w:rPr>
          <w:sz w:val="24"/>
          <w:szCs w:val="24"/>
        </w:rPr>
      </w:pPr>
      <w:r w:rsidRPr="009A4285">
        <w:rPr>
          <w:sz w:val="24"/>
          <w:szCs w:val="24"/>
        </w:rPr>
        <w:t>7.3.3 – Não completar, de forma parcial, o fornecimento dos bens;</w:t>
      </w:r>
    </w:p>
    <w:p w:rsidR="00052737" w:rsidRPr="009A4285" w:rsidRDefault="00052737" w:rsidP="00052737">
      <w:pPr>
        <w:spacing w:line="360" w:lineRule="auto"/>
        <w:ind w:left="284"/>
        <w:jc w:val="both"/>
        <w:rPr>
          <w:sz w:val="24"/>
          <w:szCs w:val="24"/>
        </w:rPr>
      </w:pPr>
      <w:r w:rsidRPr="009A4285">
        <w:rPr>
          <w:sz w:val="24"/>
          <w:szCs w:val="24"/>
        </w:rPr>
        <w:t>7.3.4– Considera-se infração grave o não cumprimento dos dias e horários determinados por esta Direção, bem como a entrega de alimentos degradados, estragados e/ou de paladar ou odor desagradáveis e incompatíveis com seu consumo.</w:t>
      </w:r>
    </w:p>
    <w:p w:rsidR="00052737" w:rsidRPr="00446C42" w:rsidRDefault="00052737" w:rsidP="00052737">
      <w:pPr>
        <w:spacing w:line="360" w:lineRule="auto"/>
        <w:jc w:val="both"/>
        <w:rPr>
          <w:sz w:val="24"/>
          <w:szCs w:val="24"/>
        </w:rPr>
      </w:pPr>
      <w:r w:rsidRPr="009A4285">
        <w:rPr>
          <w:sz w:val="24"/>
          <w:szCs w:val="24"/>
        </w:rPr>
        <w:t xml:space="preserve">74 – São infrações graves as condutas que caracterizam inexecução parcial ou total do contrato, em </w:t>
      </w:r>
      <w:r w:rsidRPr="00446C42">
        <w:rPr>
          <w:sz w:val="24"/>
          <w:szCs w:val="24"/>
        </w:rPr>
        <w:t>especial:</w:t>
      </w:r>
    </w:p>
    <w:p w:rsidR="00052737" w:rsidRPr="00446C42" w:rsidRDefault="00052737" w:rsidP="00052737">
      <w:pPr>
        <w:spacing w:line="360" w:lineRule="auto"/>
        <w:ind w:left="284"/>
        <w:jc w:val="both"/>
        <w:rPr>
          <w:sz w:val="24"/>
          <w:szCs w:val="24"/>
        </w:rPr>
      </w:pPr>
      <w:r w:rsidRPr="00446C42">
        <w:rPr>
          <w:sz w:val="24"/>
          <w:szCs w:val="24"/>
        </w:rPr>
        <w:t>7.4.1 – Recusar-se o adjudicatário, sem a devida justificativa, a assinar o contrato, aceitar ou retirar o instrumento equivalente, dentro do prazo estabelecido pela Administração;</w:t>
      </w:r>
    </w:p>
    <w:p w:rsidR="00052737" w:rsidRPr="00446C42" w:rsidRDefault="00052737" w:rsidP="00052737">
      <w:pPr>
        <w:spacing w:line="360" w:lineRule="auto"/>
        <w:ind w:left="284"/>
        <w:jc w:val="both"/>
        <w:rPr>
          <w:sz w:val="24"/>
          <w:szCs w:val="24"/>
        </w:rPr>
      </w:pPr>
      <w:r w:rsidRPr="00446C42">
        <w:rPr>
          <w:sz w:val="24"/>
          <w:szCs w:val="24"/>
        </w:rPr>
        <w:t>7.4.2 – Atrasar o fornecimento dos alimentos em prazo superior a 02 (duas) horas.</w:t>
      </w:r>
    </w:p>
    <w:p w:rsidR="00052737" w:rsidRPr="00446C42" w:rsidRDefault="00052737" w:rsidP="00052737">
      <w:pPr>
        <w:spacing w:line="360" w:lineRule="auto"/>
        <w:ind w:left="284"/>
        <w:jc w:val="both"/>
        <w:rPr>
          <w:sz w:val="24"/>
          <w:szCs w:val="24"/>
        </w:rPr>
      </w:pPr>
      <w:r w:rsidRPr="00446C42">
        <w:rPr>
          <w:sz w:val="24"/>
          <w:szCs w:val="24"/>
        </w:rPr>
        <w:t>7.4.3 – Atrasar reiteradamente o fornecimento ou substituição dos alimentos.</w:t>
      </w:r>
    </w:p>
    <w:p w:rsidR="00052737" w:rsidRPr="00446C42" w:rsidRDefault="00052737" w:rsidP="00052737">
      <w:pPr>
        <w:spacing w:line="360" w:lineRule="auto"/>
        <w:ind w:left="142"/>
        <w:jc w:val="both"/>
        <w:rPr>
          <w:sz w:val="24"/>
          <w:szCs w:val="24"/>
        </w:rPr>
      </w:pPr>
      <w:r w:rsidRPr="00446C42">
        <w:rPr>
          <w:sz w:val="24"/>
          <w:szCs w:val="24"/>
        </w:rPr>
        <w:t>7.5 – São infrações gravíssimas as condutas que induzam a Administração a erro ou que causem prejuízo ao erário, em especial:</w:t>
      </w:r>
    </w:p>
    <w:p w:rsidR="00052737" w:rsidRPr="00446C42" w:rsidRDefault="00052737" w:rsidP="00052737">
      <w:pPr>
        <w:spacing w:line="360" w:lineRule="auto"/>
        <w:ind w:left="284"/>
        <w:jc w:val="both"/>
        <w:rPr>
          <w:sz w:val="24"/>
          <w:szCs w:val="24"/>
        </w:rPr>
      </w:pPr>
      <w:r w:rsidRPr="00446C42">
        <w:rPr>
          <w:sz w:val="24"/>
          <w:szCs w:val="24"/>
        </w:rPr>
        <w:t>7.5.1 – Apresentar documentação falsa;</w:t>
      </w:r>
    </w:p>
    <w:p w:rsidR="00052737" w:rsidRPr="00446C42" w:rsidRDefault="00052737" w:rsidP="00052737">
      <w:pPr>
        <w:spacing w:line="360" w:lineRule="auto"/>
        <w:ind w:left="284"/>
        <w:jc w:val="both"/>
        <w:rPr>
          <w:sz w:val="24"/>
          <w:szCs w:val="24"/>
        </w:rPr>
      </w:pPr>
      <w:r w:rsidRPr="00446C42">
        <w:rPr>
          <w:sz w:val="24"/>
          <w:szCs w:val="24"/>
        </w:rPr>
        <w:t>7.5.2 – Simular, fraudar ou não iniciar a execução do contrato;</w:t>
      </w:r>
    </w:p>
    <w:p w:rsidR="00052737" w:rsidRPr="00446C42" w:rsidRDefault="00052737" w:rsidP="00052737">
      <w:pPr>
        <w:spacing w:line="360" w:lineRule="auto"/>
        <w:ind w:left="284"/>
        <w:jc w:val="both"/>
        <w:rPr>
          <w:sz w:val="24"/>
          <w:szCs w:val="24"/>
        </w:rPr>
      </w:pPr>
      <w:r w:rsidRPr="00446C42">
        <w:rPr>
          <w:sz w:val="24"/>
          <w:szCs w:val="24"/>
        </w:rPr>
        <w:t>7.5.3 – Praticar atos ilícitos visando frustrar os objetivos da contratação;</w:t>
      </w:r>
    </w:p>
    <w:p w:rsidR="00052737" w:rsidRPr="00446C42" w:rsidRDefault="00052737" w:rsidP="00052737">
      <w:pPr>
        <w:spacing w:line="360" w:lineRule="auto"/>
        <w:ind w:left="284"/>
        <w:jc w:val="both"/>
        <w:rPr>
          <w:sz w:val="24"/>
          <w:szCs w:val="24"/>
        </w:rPr>
      </w:pPr>
      <w:r w:rsidRPr="00446C42">
        <w:rPr>
          <w:sz w:val="24"/>
          <w:szCs w:val="24"/>
        </w:rPr>
        <w:t>7.5.4 – Cometer fraude fiscal;</w:t>
      </w:r>
    </w:p>
    <w:p w:rsidR="00052737" w:rsidRPr="00446C42" w:rsidRDefault="00052737" w:rsidP="00052737">
      <w:pPr>
        <w:spacing w:line="360" w:lineRule="auto"/>
        <w:ind w:left="284"/>
        <w:jc w:val="both"/>
        <w:rPr>
          <w:sz w:val="24"/>
          <w:szCs w:val="24"/>
        </w:rPr>
      </w:pPr>
      <w:r w:rsidRPr="00446C42">
        <w:rPr>
          <w:sz w:val="24"/>
          <w:szCs w:val="24"/>
        </w:rPr>
        <w:t>7.5.5 – Comportar-se de modo inidôneo;</w:t>
      </w:r>
    </w:p>
    <w:p w:rsidR="00052737" w:rsidRPr="009A4285" w:rsidRDefault="00052737" w:rsidP="00052737">
      <w:pPr>
        <w:spacing w:line="360" w:lineRule="auto"/>
        <w:ind w:left="284"/>
        <w:jc w:val="both"/>
        <w:rPr>
          <w:sz w:val="24"/>
          <w:szCs w:val="24"/>
        </w:rPr>
      </w:pPr>
      <w:r w:rsidRPr="00446C42">
        <w:rPr>
          <w:sz w:val="24"/>
          <w:szCs w:val="24"/>
        </w:rPr>
        <w:t>7.5.6 – Não mantiver sua proposta.</w:t>
      </w:r>
    </w:p>
    <w:p w:rsidR="00052737" w:rsidRPr="009A4285" w:rsidRDefault="00052737" w:rsidP="00052737">
      <w:pPr>
        <w:spacing w:line="360" w:lineRule="auto"/>
        <w:ind w:left="284"/>
        <w:jc w:val="both"/>
        <w:rPr>
          <w:sz w:val="24"/>
          <w:szCs w:val="24"/>
        </w:rPr>
      </w:pPr>
      <w:r w:rsidRPr="009A4285">
        <w:rPr>
          <w:sz w:val="24"/>
          <w:szCs w:val="24"/>
        </w:rPr>
        <w:t xml:space="preserve">7.5.7 – Não recolher os tributos, contribuições previdenciárias e demais obrigações legais, incluindo o FGTS, quando cabível. </w:t>
      </w:r>
    </w:p>
    <w:p w:rsidR="00052737" w:rsidRPr="009A4285" w:rsidRDefault="00052737" w:rsidP="00052737">
      <w:pPr>
        <w:spacing w:line="360" w:lineRule="auto"/>
        <w:ind w:left="142"/>
        <w:jc w:val="both"/>
        <w:rPr>
          <w:sz w:val="24"/>
          <w:szCs w:val="24"/>
        </w:rPr>
      </w:pPr>
      <w:r w:rsidRPr="009A4285">
        <w:rPr>
          <w:sz w:val="24"/>
          <w:szCs w:val="24"/>
        </w:rPr>
        <w:t>7.6 – Será aplicada a penalidade de advertência às condutas que caracterizam infrações leves que importarem em inexecução parcial do contrato, bem como a inobservância das regras estabelecidas no instrumento convocatório e seus anexos.</w:t>
      </w:r>
    </w:p>
    <w:p w:rsidR="00052737" w:rsidRPr="009A4285" w:rsidRDefault="00052737" w:rsidP="00052737">
      <w:pPr>
        <w:spacing w:line="360" w:lineRule="auto"/>
        <w:ind w:left="142"/>
        <w:jc w:val="both"/>
        <w:rPr>
          <w:sz w:val="24"/>
          <w:szCs w:val="24"/>
        </w:rPr>
      </w:pPr>
      <w:r w:rsidRPr="009A4285">
        <w:rPr>
          <w:sz w:val="24"/>
          <w:szCs w:val="24"/>
        </w:rPr>
        <w:lastRenderedPageBreak/>
        <w:t xml:space="preserve">7.7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052737" w:rsidRPr="009A4285" w:rsidRDefault="00052737" w:rsidP="00052737">
      <w:pPr>
        <w:spacing w:line="360" w:lineRule="auto"/>
        <w:ind w:left="284"/>
        <w:jc w:val="both"/>
        <w:rPr>
          <w:sz w:val="24"/>
          <w:szCs w:val="24"/>
        </w:rPr>
      </w:pPr>
      <w:r w:rsidRPr="009A4285">
        <w:rPr>
          <w:sz w:val="24"/>
          <w:szCs w:val="24"/>
        </w:rPr>
        <w:t>7.7.1 – Para as infrações médias, o valor da multa será arbitrado entre 1 a 30 UNIFBJ;</w:t>
      </w:r>
    </w:p>
    <w:p w:rsidR="00052737" w:rsidRPr="009A4285" w:rsidRDefault="00052737" w:rsidP="00052737">
      <w:pPr>
        <w:spacing w:line="360" w:lineRule="auto"/>
        <w:ind w:left="284"/>
        <w:jc w:val="both"/>
        <w:rPr>
          <w:sz w:val="24"/>
          <w:szCs w:val="24"/>
        </w:rPr>
      </w:pPr>
      <w:r w:rsidRPr="009A4285">
        <w:rPr>
          <w:sz w:val="24"/>
          <w:szCs w:val="24"/>
        </w:rPr>
        <w:t>7.7.2 – Para as infrações graves, o valor da multa será arbitrado entre 31 a 60 UNIFBJ;</w:t>
      </w:r>
    </w:p>
    <w:p w:rsidR="00052737" w:rsidRPr="009A4285" w:rsidRDefault="00052737" w:rsidP="00052737">
      <w:pPr>
        <w:spacing w:line="360" w:lineRule="auto"/>
        <w:ind w:left="284"/>
        <w:jc w:val="both"/>
        <w:rPr>
          <w:sz w:val="24"/>
          <w:szCs w:val="24"/>
        </w:rPr>
      </w:pPr>
      <w:r w:rsidRPr="009A4285">
        <w:rPr>
          <w:sz w:val="24"/>
          <w:szCs w:val="24"/>
        </w:rPr>
        <w:t>7.7.3 – Para as infrações gravíssimas, o valor da multa será arbitrado entre 61 a 100 UNIFBJ.</w:t>
      </w:r>
    </w:p>
    <w:p w:rsidR="00052737" w:rsidRPr="009A4285" w:rsidRDefault="00052737" w:rsidP="00052737">
      <w:pPr>
        <w:spacing w:line="360" w:lineRule="auto"/>
        <w:ind w:left="142"/>
        <w:jc w:val="both"/>
        <w:rPr>
          <w:sz w:val="24"/>
          <w:szCs w:val="24"/>
        </w:rPr>
      </w:pPr>
      <w:r w:rsidRPr="009A4285">
        <w:rPr>
          <w:sz w:val="24"/>
          <w:szCs w:val="24"/>
        </w:rPr>
        <w:t>7.8 –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052737" w:rsidRPr="009A4285" w:rsidRDefault="00052737" w:rsidP="00052737">
      <w:pPr>
        <w:spacing w:line="360" w:lineRule="auto"/>
        <w:ind w:left="142"/>
        <w:jc w:val="both"/>
        <w:rPr>
          <w:sz w:val="24"/>
          <w:szCs w:val="24"/>
        </w:rPr>
      </w:pPr>
      <w:r w:rsidRPr="009A4285">
        <w:rPr>
          <w:sz w:val="24"/>
          <w:szCs w:val="24"/>
        </w:rPr>
        <w:t>7.9 – Será aplicada a penalidade de declaração de inidoneidade, cumulativamente com a penalidade de multa, quando a CONTRATADA cometer infração gravíssima com dolo, má-fé ou em conluio com servidores públicos ou outras licitantes.</w:t>
      </w:r>
    </w:p>
    <w:p w:rsidR="00052737" w:rsidRPr="009A4285" w:rsidRDefault="00052737" w:rsidP="00052737">
      <w:pPr>
        <w:spacing w:line="360" w:lineRule="auto"/>
        <w:ind w:left="142"/>
        <w:jc w:val="both"/>
        <w:rPr>
          <w:sz w:val="24"/>
          <w:szCs w:val="24"/>
        </w:rPr>
      </w:pPr>
      <w:r w:rsidRPr="009A4285">
        <w:rPr>
          <w:sz w:val="24"/>
          <w:szCs w:val="24"/>
        </w:rPr>
        <w:t>7.10 – A sanção de suspensão temporária de participação em licitação e impedimento de contratar com a Administração Municipal produz efeitos apenas para o Município de Bom Jardim - RJ.</w:t>
      </w:r>
    </w:p>
    <w:p w:rsidR="00052737" w:rsidRPr="009A4285" w:rsidRDefault="00052737" w:rsidP="00052737">
      <w:pPr>
        <w:spacing w:line="360" w:lineRule="auto"/>
        <w:ind w:left="142"/>
        <w:jc w:val="both"/>
        <w:rPr>
          <w:sz w:val="24"/>
          <w:szCs w:val="24"/>
        </w:rPr>
      </w:pPr>
      <w:r w:rsidRPr="009A4285">
        <w:rPr>
          <w:sz w:val="24"/>
          <w:szCs w:val="24"/>
        </w:rPr>
        <w:t>7.11 – A sanção de declaração de inidoneidade para licitar ou contratar com a Administração Pública produz efeito em todo o território nacional.</w:t>
      </w:r>
    </w:p>
    <w:p w:rsidR="00052737" w:rsidRPr="009A4285" w:rsidRDefault="00052737" w:rsidP="00052737">
      <w:pPr>
        <w:spacing w:line="360" w:lineRule="auto"/>
        <w:ind w:left="142"/>
        <w:jc w:val="both"/>
        <w:rPr>
          <w:sz w:val="24"/>
          <w:szCs w:val="24"/>
        </w:rPr>
      </w:pPr>
      <w:r w:rsidRPr="009A4285">
        <w:rPr>
          <w:sz w:val="24"/>
          <w:szCs w:val="24"/>
        </w:rPr>
        <w:t>7.12 – Para assegurar os efeitos da declaração de inidoneidade e da suspensão temporária, a Administração incluirá as empresas sancionadas no Cadastro Nacional de Empresas Inidôneas e Suspensas - CEIS, até a reabilitação da empresa sancionada.</w:t>
      </w:r>
    </w:p>
    <w:p w:rsidR="00052737" w:rsidRPr="009A4285" w:rsidRDefault="00052737" w:rsidP="00052737">
      <w:pPr>
        <w:spacing w:line="360" w:lineRule="auto"/>
        <w:ind w:left="142"/>
        <w:jc w:val="both"/>
        <w:rPr>
          <w:sz w:val="24"/>
          <w:szCs w:val="24"/>
        </w:rPr>
      </w:pPr>
      <w:r w:rsidRPr="009A4285">
        <w:rPr>
          <w:sz w:val="24"/>
          <w:szCs w:val="24"/>
        </w:rPr>
        <w:t xml:space="preserve">7.13 – A reabilitação da declaração de inidoneidade será concedida quando a empresa ou profissional penalizado ressarcir a Administração pelos prejuízos resultantes e </w:t>
      </w:r>
      <w:proofErr w:type="gramStart"/>
      <w:r w:rsidRPr="009A4285">
        <w:rPr>
          <w:sz w:val="24"/>
          <w:szCs w:val="24"/>
        </w:rPr>
        <w:t>após</w:t>
      </w:r>
      <w:proofErr w:type="gramEnd"/>
      <w:r w:rsidRPr="009A4285">
        <w:rPr>
          <w:sz w:val="24"/>
          <w:szCs w:val="24"/>
        </w:rPr>
        <w:t xml:space="preserve"> decorrido o prazo de 02 (dois) anos de sua aplicação.</w:t>
      </w:r>
    </w:p>
    <w:p w:rsidR="00052737" w:rsidRPr="009A4285" w:rsidRDefault="00052737" w:rsidP="00052737">
      <w:pPr>
        <w:spacing w:line="360" w:lineRule="auto"/>
        <w:ind w:left="142"/>
        <w:jc w:val="both"/>
        <w:rPr>
          <w:sz w:val="24"/>
          <w:szCs w:val="24"/>
        </w:rPr>
      </w:pPr>
      <w:r w:rsidRPr="009A4285">
        <w:rPr>
          <w:sz w:val="24"/>
          <w:szCs w:val="24"/>
        </w:rPr>
        <w:t xml:space="preserve">7.14 – Sem prejuízo da aplicação das penalidades cabíveis, quando o licitante vencedor não </w:t>
      </w:r>
      <w:proofErr w:type="gramStart"/>
      <w:r w:rsidRPr="009A4285">
        <w:rPr>
          <w:sz w:val="24"/>
          <w:szCs w:val="24"/>
        </w:rPr>
        <w:t>manter</w:t>
      </w:r>
      <w:proofErr w:type="gramEnd"/>
      <w:r w:rsidRPr="009A4285">
        <w:rPr>
          <w:sz w:val="24"/>
          <w:szCs w:val="24"/>
        </w:rPr>
        <w:t xml:space="preserve"> a sua proposta no respectivo prazo de validade; ou ainda quando o adjudicatário se recusar a assinar o contrato, aceitar ou retirar o instrumento </w:t>
      </w:r>
      <w:r w:rsidRPr="009A4285">
        <w:rPr>
          <w:sz w:val="24"/>
          <w:szCs w:val="24"/>
        </w:rPr>
        <w:lastRenderedPageBreak/>
        <w:t>equivalente, dentro do prazo estabelecido pela Administração, esta poderá convocar os licitantes remanescentes, observada a ordem de classificação, para substituir o licitante faltoso.</w:t>
      </w:r>
    </w:p>
    <w:p w:rsidR="00052737" w:rsidRPr="009A4285" w:rsidRDefault="00052737" w:rsidP="00052737">
      <w:pPr>
        <w:spacing w:line="360" w:lineRule="auto"/>
        <w:ind w:left="142"/>
        <w:jc w:val="both"/>
        <w:rPr>
          <w:sz w:val="24"/>
          <w:szCs w:val="24"/>
        </w:rPr>
      </w:pPr>
      <w:r w:rsidRPr="009A4285">
        <w:rPr>
          <w:sz w:val="24"/>
          <w:szCs w:val="24"/>
        </w:rPr>
        <w:t xml:space="preserve">7.15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4285">
        <w:rPr>
          <w:sz w:val="24"/>
          <w:szCs w:val="24"/>
        </w:rPr>
        <w:t>contraditório e ampla defesa</w:t>
      </w:r>
      <w:proofErr w:type="gramEnd"/>
      <w:r w:rsidRPr="009A4285">
        <w:rPr>
          <w:sz w:val="24"/>
          <w:szCs w:val="24"/>
        </w:rPr>
        <w:t>.</w:t>
      </w:r>
    </w:p>
    <w:p w:rsidR="00052737" w:rsidRPr="009A4285" w:rsidRDefault="00052737" w:rsidP="00052737">
      <w:pPr>
        <w:spacing w:line="360" w:lineRule="auto"/>
        <w:ind w:left="142"/>
        <w:jc w:val="both"/>
        <w:rPr>
          <w:sz w:val="24"/>
          <w:szCs w:val="24"/>
        </w:rPr>
      </w:pPr>
      <w:r w:rsidRPr="009A4285">
        <w:rPr>
          <w:sz w:val="24"/>
          <w:szCs w:val="24"/>
        </w:rPr>
        <w:t xml:space="preserve">7.16 – Serão </w:t>
      </w:r>
      <w:proofErr w:type="gramStart"/>
      <w:r w:rsidRPr="009A4285">
        <w:rPr>
          <w:sz w:val="24"/>
          <w:szCs w:val="24"/>
        </w:rPr>
        <w:t>utilizadas</w:t>
      </w:r>
      <w:proofErr w:type="gramEnd"/>
      <w:r w:rsidRPr="009A4285">
        <w:rPr>
          <w:sz w:val="24"/>
          <w:szCs w:val="24"/>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052737" w:rsidRPr="009A4285" w:rsidRDefault="00052737" w:rsidP="00052737">
      <w:pPr>
        <w:spacing w:line="360" w:lineRule="auto"/>
        <w:ind w:left="142"/>
        <w:jc w:val="both"/>
        <w:rPr>
          <w:sz w:val="24"/>
          <w:szCs w:val="24"/>
        </w:rPr>
      </w:pPr>
      <w:r w:rsidRPr="009A4285">
        <w:rPr>
          <w:sz w:val="24"/>
          <w:szCs w:val="24"/>
        </w:rPr>
        <w:t>7.17 – As multas aplicadas deverão ser recolhidas em favor do Município no prazo de 05 (cinco) dias úteis, a contar do recebimento da notificação.</w:t>
      </w:r>
    </w:p>
    <w:p w:rsidR="00052737" w:rsidRPr="009A4285" w:rsidRDefault="00052737" w:rsidP="00052737">
      <w:pPr>
        <w:spacing w:line="360" w:lineRule="auto"/>
        <w:ind w:left="142"/>
        <w:jc w:val="both"/>
        <w:rPr>
          <w:sz w:val="24"/>
          <w:szCs w:val="24"/>
        </w:rPr>
      </w:pPr>
      <w:r w:rsidRPr="009A4285">
        <w:rPr>
          <w:sz w:val="24"/>
          <w:szCs w:val="24"/>
        </w:rPr>
        <w:t>7.18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052737" w:rsidRPr="009A4285" w:rsidRDefault="00052737" w:rsidP="00052737">
      <w:pPr>
        <w:spacing w:line="360" w:lineRule="auto"/>
        <w:ind w:left="142"/>
        <w:jc w:val="both"/>
        <w:rPr>
          <w:sz w:val="24"/>
          <w:szCs w:val="24"/>
        </w:rPr>
      </w:pPr>
      <w:r w:rsidRPr="009A4285">
        <w:rPr>
          <w:sz w:val="24"/>
          <w:szCs w:val="24"/>
        </w:rPr>
        <w:t>7.19 – As penalidades só poderão ser relevadas na hipótese de caso fortuito ou força maior, devidamente justificado e comprovado, a juízo da Administração.</w:t>
      </w:r>
    </w:p>
    <w:p w:rsidR="00052737" w:rsidRPr="009A4285" w:rsidRDefault="00052737" w:rsidP="00052737">
      <w:pPr>
        <w:spacing w:before="120" w:after="240"/>
        <w:jc w:val="both"/>
        <w:rPr>
          <w:b/>
          <w:bCs/>
          <w:sz w:val="24"/>
          <w:szCs w:val="24"/>
        </w:rPr>
      </w:pPr>
      <w:r w:rsidRPr="009A4285">
        <w:rPr>
          <w:b/>
          <w:bCs/>
          <w:sz w:val="24"/>
          <w:szCs w:val="24"/>
        </w:rPr>
        <w:t>8 – DO CANCELAMENTO DO REGISTRO DE PREÇOS</w:t>
      </w:r>
    </w:p>
    <w:p w:rsidR="00052737" w:rsidRPr="009A4285" w:rsidRDefault="00052737" w:rsidP="00052737">
      <w:pPr>
        <w:spacing w:before="120" w:after="240"/>
        <w:jc w:val="both"/>
        <w:rPr>
          <w:sz w:val="24"/>
          <w:szCs w:val="24"/>
        </w:rPr>
      </w:pPr>
      <w:r w:rsidRPr="009A4285">
        <w:rPr>
          <w:sz w:val="24"/>
          <w:szCs w:val="24"/>
        </w:rPr>
        <w:t xml:space="preserve">8.1 – O fornecedor registrado poderá ter o seu registro cancelado, por intermédio de processo administrativo, assegurado </w:t>
      </w:r>
      <w:proofErr w:type="gramStart"/>
      <w:r w:rsidRPr="009A4285">
        <w:rPr>
          <w:sz w:val="24"/>
          <w:szCs w:val="24"/>
        </w:rPr>
        <w:t>o contraditório e ampla defesa</w:t>
      </w:r>
      <w:proofErr w:type="gramEnd"/>
      <w:r w:rsidRPr="009A4285">
        <w:rPr>
          <w:sz w:val="24"/>
          <w:szCs w:val="24"/>
        </w:rPr>
        <w:t>.</w:t>
      </w:r>
    </w:p>
    <w:p w:rsidR="00052737" w:rsidRPr="009A4285" w:rsidRDefault="00052737" w:rsidP="00052737">
      <w:pPr>
        <w:spacing w:before="120" w:after="240"/>
        <w:jc w:val="both"/>
        <w:rPr>
          <w:sz w:val="24"/>
          <w:szCs w:val="24"/>
        </w:rPr>
      </w:pPr>
      <w:r w:rsidRPr="009A4285">
        <w:rPr>
          <w:sz w:val="24"/>
          <w:szCs w:val="24"/>
        </w:rPr>
        <w:t>8.2 – O cancelamento de seu registro poderá ser:</w:t>
      </w:r>
    </w:p>
    <w:p w:rsidR="00052737" w:rsidRPr="009A4285" w:rsidRDefault="00052737" w:rsidP="00052737">
      <w:pPr>
        <w:spacing w:line="360" w:lineRule="auto"/>
        <w:ind w:left="284"/>
        <w:rPr>
          <w:sz w:val="24"/>
          <w:szCs w:val="24"/>
        </w:rPr>
      </w:pPr>
      <w:r w:rsidRPr="009A4285">
        <w:rPr>
          <w:sz w:val="24"/>
          <w:szCs w:val="24"/>
        </w:rPr>
        <w:t>8.2.1 – Descumprir as condições da ata de registro de preços;</w:t>
      </w:r>
    </w:p>
    <w:p w:rsidR="00052737" w:rsidRPr="009A4285" w:rsidRDefault="00052737" w:rsidP="00052737">
      <w:pPr>
        <w:spacing w:line="360" w:lineRule="auto"/>
        <w:ind w:left="284"/>
        <w:rPr>
          <w:sz w:val="24"/>
          <w:szCs w:val="24"/>
        </w:rPr>
      </w:pPr>
      <w:r w:rsidRPr="009A4285">
        <w:rPr>
          <w:sz w:val="24"/>
          <w:szCs w:val="24"/>
        </w:rPr>
        <w:t>8.2.2 – Não retirar a nota de empenho ou instrumento equivalente no prazo estabelecido pela Administração, sem justificativa aceitável;</w:t>
      </w:r>
    </w:p>
    <w:p w:rsidR="00052737" w:rsidRPr="009A4285" w:rsidRDefault="00052737" w:rsidP="00052737">
      <w:pPr>
        <w:spacing w:line="360" w:lineRule="auto"/>
        <w:ind w:left="284"/>
        <w:rPr>
          <w:sz w:val="24"/>
          <w:szCs w:val="24"/>
        </w:rPr>
      </w:pPr>
      <w:r w:rsidRPr="009A4285">
        <w:rPr>
          <w:sz w:val="24"/>
          <w:szCs w:val="24"/>
        </w:rPr>
        <w:t xml:space="preserve">8.2.3 – Não aceitar reduzir o seu preço registrado, na hipótese deste se tornar superior àqueles praticados no mercado; </w:t>
      </w:r>
      <w:proofErr w:type="gramStart"/>
      <w:r w:rsidRPr="009A4285">
        <w:rPr>
          <w:sz w:val="24"/>
          <w:szCs w:val="24"/>
        </w:rPr>
        <w:t>ou</w:t>
      </w:r>
      <w:proofErr w:type="gramEnd"/>
    </w:p>
    <w:p w:rsidR="00052737" w:rsidRPr="009A4285" w:rsidRDefault="00052737" w:rsidP="00052737">
      <w:pPr>
        <w:spacing w:line="360" w:lineRule="auto"/>
        <w:ind w:left="284"/>
        <w:rPr>
          <w:sz w:val="24"/>
          <w:szCs w:val="24"/>
        </w:rPr>
      </w:pPr>
      <w:r w:rsidRPr="009A4285">
        <w:rPr>
          <w:sz w:val="24"/>
          <w:szCs w:val="24"/>
        </w:rPr>
        <w:t>8.2.4 – Sofrer sanção administrativa cujo efeito torne-o proibido de celebrar contrato administrativo, alcançando o órgão gerenciador e órgão(s) participante(s).</w:t>
      </w:r>
    </w:p>
    <w:p w:rsidR="00052737" w:rsidRPr="009A4285" w:rsidRDefault="00052737" w:rsidP="00052737">
      <w:pPr>
        <w:spacing w:line="360" w:lineRule="auto"/>
        <w:ind w:left="142"/>
        <w:rPr>
          <w:sz w:val="24"/>
          <w:szCs w:val="24"/>
        </w:rPr>
      </w:pPr>
      <w:r w:rsidRPr="009A4285">
        <w:rPr>
          <w:sz w:val="24"/>
          <w:szCs w:val="24"/>
        </w:rPr>
        <w:lastRenderedPageBreak/>
        <w:t>8.3 – O cancelamento de registros será formalizado por despacho do órgão gerenciador, assegurado o contraditório e a ampla defesa.</w:t>
      </w:r>
    </w:p>
    <w:p w:rsidR="00052737" w:rsidRPr="009A4285" w:rsidRDefault="00052737" w:rsidP="00052737">
      <w:pPr>
        <w:spacing w:before="120" w:after="240"/>
        <w:jc w:val="both"/>
        <w:rPr>
          <w:sz w:val="24"/>
          <w:szCs w:val="24"/>
        </w:rPr>
      </w:pPr>
      <w:r w:rsidRPr="009A4285">
        <w:rPr>
          <w:sz w:val="24"/>
          <w:szCs w:val="24"/>
        </w:rPr>
        <w:t xml:space="preserve">8.4 – O cancelamento do registro de preços poderá ocorrer por fato superveniente, decorrente de caso fortuito ou força maior, que prejudique o cumprimento da ata, devidamente comprovados e justificados por razão de interesse público ou a pedido do </w:t>
      </w:r>
      <w:proofErr w:type="gramStart"/>
      <w:r w:rsidRPr="009A4285">
        <w:rPr>
          <w:sz w:val="24"/>
          <w:szCs w:val="24"/>
        </w:rPr>
        <w:t>fornecedor</w:t>
      </w:r>
      <w:proofErr w:type="gramEnd"/>
      <w:r w:rsidRPr="009A4285">
        <w:rPr>
          <w:sz w:val="24"/>
          <w:szCs w:val="24"/>
        </w:rPr>
        <w:t xml:space="preserve"> </w:t>
      </w:r>
    </w:p>
    <w:p w:rsidR="00052737" w:rsidRPr="009A4285" w:rsidRDefault="00052737" w:rsidP="00052737">
      <w:pPr>
        <w:spacing w:before="120" w:after="240"/>
        <w:jc w:val="both"/>
        <w:rPr>
          <w:sz w:val="24"/>
          <w:szCs w:val="24"/>
        </w:rPr>
      </w:pPr>
      <w:r w:rsidRPr="009A4285">
        <w:rPr>
          <w:sz w:val="24"/>
          <w:szCs w:val="24"/>
        </w:rPr>
        <w:t xml:space="preserve">8.5 – Em qualquer das hipóteses acima, concluído o processo a Comissão Permanente de Licitação e Compras fará o devido </w:t>
      </w:r>
      <w:proofErr w:type="spellStart"/>
      <w:r w:rsidRPr="009A4285">
        <w:rPr>
          <w:sz w:val="24"/>
          <w:szCs w:val="24"/>
        </w:rPr>
        <w:t>apostilamento</w:t>
      </w:r>
      <w:proofErr w:type="spellEnd"/>
      <w:r w:rsidRPr="009A4285">
        <w:rPr>
          <w:sz w:val="24"/>
          <w:szCs w:val="24"/>
        </w:rPr>
        <w:t xml:space="preserve"> na Ata de Registro de Preços e informará aos proponentes a nova ordem de registro.</w:t>
      </w:r>
    </w:p>
    <w:p w:rsidR="00052737" w:rsidRPr="009A4285" w:rsidRDefault="00052737" w:rsidP="00052737">
      <w:pPr>
        <w:spacing w:before="120" w:after="240"/>
        <w:jc w:val="both"/>
        <w:rPr>
          <w:b/>
          <w:bCs/>
          <w:sz w:val="24"/>
          <w:szCs w:val="24"/>
        </w:rPr>
      </w:pPr>
      <w:r w:rsidRPr="009A4285">
        <w:rPr>
          <w:b/>
          <w:bCs/>
          <w:sz w:val="24"/>
          <w:szCs w:val="24"/>
        </w:rPr>
        <w:t>9 – DA REVOGAÇÃO DA ATA DE REGISTRO DE PREÇOS</w:t>
      </w:r>
    </w:p>
    <w:p w:rsidR="00052737" w:rsidRPr="009A4285" w:rsidRDefault="00052737" w:rsidP="00052737">
      <w:pPr>
        <w:spacing w:before="120" w:after="240"/>
        <w:jc w:val="both"/>
        <w:rPr>
          <w:sz w:val="24"/>
          <w:szCs w:val="24"/>
        </w:rPr>
      </w:pPr>
      <w:r w:rsidRPr="009A4285">
        <w:rPr>
          <w:sz w:val="24"/>
          <w:szCs w:val="24"/>
        </w:rPr>
        <w:t>9.1 – A Ata de Registro de Preços poderá ser revogada pela Administração:</w:t>
      </w:r>
    </w:p>
    <w:p w:rsidR="00052737" w:rsidRPr="009A4285" w:rsidRDefault="00052737" w:rsidP="00052737">
      <w:pPr>
        <w:spacing w:before="120" w:after="240"/>
        <w:jc w:val="both"/>
        <w:rPr>
          <w:sz w:val="24"/>
          <w:szCs w:val="24"/>
        </w:rPr>
      </w:pPr>
      <w:r w:rsidRPr="009A4285">
        <w:rPr>
          <w:sz w:val="24"/>
          <w:szCs w:val="24"/>
        </w:rPr>
        <w:t>a) por decurso de prazo de vigência;</w:t>
      </w:r>
    </w:p>
    <w:p w:rsidR="00052737" w:rsidRPr="009A4285" w:rsidRDefault="00052737" w:rsidP="00052737">
      <w:pPr>
        <w:spacing w:before="120" w:after="240"/>
        <w:jc w:val="both"/>
        <w:rPr>
          <w:sz w:val="24"/>
          <w:szCs w:val="24"/>
        </w:rPr>
      </w:pPr>
      <w:r w:rsidRPr="009A4285">
        <w:rPr>
          <w:sz w:val="24"/>
          <w:szCs w:val="24"/>
        </w:rPr>
        <w:t xml:space="preserve">b) quando não restarem fornecedores </w:t>
      </w:r>
      <w:proofErr w:type="spellStart"/>
      <w:r w:rsidRPr="009A4285">
        <w:rPr>
          <w:sz w:val="24"/>
          <w:szCs w:val="24"/>
        </w:rPr>
        <w:t>registraos</w:t>
      </w:r>
      <w:proofErr w:type="spellEnd"/>
      <w:r w:rsidRPr="009A4285">
        <w:rPr>
          <w:sz w:val="24"/>
          <w:szCs w:val="24"/>
        </w:rPr>
        <w:t>;</w:t>
      </w:r>
    </w:p>
    <w:p w:rsidR="00052737" w:rsidRPr="009A4285" w:rsidRDefault="00052737" w:rsidP="00052737">
      <w:pPr>
        <w:spacing w:before="120" w:after="240"/>
        <w:jc w:val="both"/>
        <w:rPr>
          <w:sz w:val="24"/>
          <w:szCs w:val="24"/>
        </w:rPr>
      </w:pPr>
      <w:r w:rsidRPr="009A4285">
        <w:rPr>
          <w:sz w:val="24"/>
          <w:szCs w:val="24"/>
        </w:rPr>
        <w:t>c) pelo Município de Bom Jardim, quando caracterizado o interesse público.</w:t>
      </w:r>
    </w:p>
    <w:p w:rsidR="00052737" w:rsidRPr="009A4285" w:rsidRDefault="00052737" w:rsidP="00052737">
      <w:pPr>
        <w:spacing w:before="120" w:after="240"/>
        <w:jc w:val="both"/>
        <w:rPr>
          <w:sz w:val="24"/>
          <w:szCs w:val="24"/>
        </w:rPr>
      </w:pPr>
      <w:r w:rsidRPr="009A4285">
        <w:rPr>
          <w:sz w:val="24"/>
          <w:szCs w:val="24"/>
        </w:rPr>
        <w:t>9.2- A ata de registro de preços será revogada quando não restarem fornecedores registrados ou por razões de interesse público, devidamente fundamentado.</w:t>
      </w:r>
    </w:p>
    <w:p w:rsidR="00052737" w:rsidRPr="009A4285" w:rsidRDefault="00052737" w:rsidP="00052737">
      <w:pPr>
        <w:spacing w:before="120" w:after="240"/>
        <w:jc w:val="both"/>
        <w:rPr>
          <w:b/>
          <w:bCs/>
          <w:sz w:val="24"/>
          <w:szCs w:val="24"/>
        </w:rPr>
      </w:pPr>
      <w:proofErr w:type="gramStart"/>
      <w:r w:rsidRPr="009A4285">
        <w:rPr>
          <w:b/>
          <w:bCs/>
          <w:sz w:val="24"/>
          <w:szCs w:val="24"/>
        </w:rPr>
        <w:t>10 – GESTOR</w:t>
      </w:r>
      <w:proofErr w:type="gramEnd"/>
      <w:r w:rsidRPr="009A4285">
        <w:rPr>
          <w:b/>
          <w:bCs/>
          <w:sz w:val="24"/>
          <w:szCs w:val="24"/>
        </w:rPr>
        <w:t xml:space="preserve"> DA ATA DE REGISTRO DE PREÇOS E ATRIBUIÇÕES</w:t>
      </w:r>
    </w:p>
    <w:p w:rsidR="00052737" w:rsidRPr="009A4285" w:rsidRDefault="00052737" w:rsidP="00052737">
      <w:pPr>
        <w:spacing w:line="360" w:lineRule="auto"/>
        <w:ind w:left="142"/>
        <w:jc w:val="both"/>
        <w:rPr>
          <w:sz w:val="24"/>
          <w:szCs w:val="24"/>
        </w:rPr>
      </w:pPr>
      <w:r w:rsidRPr="009A4285">
        <w:rPr>
          <w:sz w:val="24"/>
          <w:szCs w:val="24"/>
        </w:rPr>
        <w:t xml:space="preserve">10.1 – O órgão responsável pelo gerenciamento da ata de registro de preço é a Secretaria Municipal de Saúde, representada pelo Secretário Municipal de Saúde, </w:t>
      </w:r>
      <w:proofErr w:type="spellStart"/>
      <w:r w:rsidRPr="009A4285">
        <w:rPr>
          <w:sz w:val="24"/>
          <w:szCs w:val="24"/>
        </w:rPr>
        <w:t>Wueliton</w:t>
      </w:r>
      <w:proofErr w:type="spellEnd"/>
      <w:r w:rsidRPr="009A4285">
        <w:rPr>
          <w:sz w:val="24"/>
          <w:szCs w:val="24"/>
        </w:rPr>
        <w:t xml:space="preserve"> Pires, Mat. 11/2035.</w:t>
      </w:r>
    </w:p>
    <w:p w:rsidR="00052737" w:rsidRPr="009A4285" w:rsidRDefault="00052737" w:rsidP="00052737">
      <w:pPr>
        <w:spacing w:line="360" w:lineRule="auto"/>
        <w:ind w:left="142"/>
        <w:jc w:val="both"/>
        <w:rPr>
          <w:sz w:val="24"/>
          <w:szCs w:val="24"/>
        </w:rPr>
      </w:pPr>
      <w:r w:rsidRPr="009A4285">
        <w:rPr>
          <w:sz w:val="24"/>
          <w:szCs w:val="24"/>
        </w:rPr>
        <w:t xml:space="preserve"> 10.2 – Compete ao órgão responsável pelo gerenciamento da ata de registro de preços:</w:t>
      </w:r>
    </w:p>
    <w:p w:rsidR="00052737" w:rsidRPr="009A4285" w:rsidRDefault="00052737" w:rsidP="00052737">
      <w:pPr>
        <w:spacing w:line="360" w:lineRule="auto"/>
        <w:ind w:left="284"/>
        <w:jc w:val="both"/>
        <w:rPr>
          <w:sz w:val="24"/>
          <w:szCs w:val="24"/>
        </w:rPr>
      </w:pPr>
      <w:r w:rsidRPr="009A4285">
        <w:rPr>
          <w:sz w:val="24"/>
          <w:szCs w:val="24"/>
        </w:rPr>
        <w:t>10.2.1 – Verificar, antes de emitir a ordem de fornecimento, se há saldo orçamentário disponível para a execução;</w:t>
      </w:r>
    </w:p>
    <w:p w:rsidR="00052737" w:rsidRPr="009A4285" w:rsidRDefault="00052737" w:rsidP="00052737">
      <w:pPr>
        <w:spacing w:line="360" w:lineRule="auto"/>
        <w:ind w:left="284"/>
        <w:jc w:val="both"/>
        <w:rPr>
          <w:sz w:val="24"/>
          <w:szCs w:val="24"/>
        </w:rPr>
      </w:pPr>
      <w:r w:rsidRPr="009A4285">
        <w:rPr>
          <w:sz w:val="24"/>
          <w:szCs w:val="24"/>
        </w:rPr>
        <w:t>10.2.2 – Emitir a ordem de fornecimento, nos moldes do instrumento convocatório e seus anexos;</w:t>
      </w:r>
    </w:p>
    <w:p w:rsidR="00052737" w:rsidRPr="009A4285" w:rsidRDefault="00052737" w:rsidP="00052737">
      <w:pPr>
        <w:spacing w:line="360" w:lineRule="auto"/>
        <w:ind w:left="284"/>
        <w:jc w:val="both"/>
        <w:rPr>
          <w:sz w:val="24"/>
          <w:szCs w:val="24"/>
        </w:rPr>
      </w:pPr>
      <w:r w:rsidRPr="009A4285">
        <w:rPr>
          <w:sz w:val="24"/>
          <w:szCs w:val="24"/>
        </w:rPr>
        <w:t>10.2.3 – Solicitar à fiscalização que inicie os procedimentos de acompanhamento e fiscalização;</w:t>
      </w:r>
    </w:p>
    <w:p w:rsidR="00052737" w:rsidRPr="009A4285" w:rsidRDefault="00052737" w:rsidP="00052737">
      <w:pPr>
        <w:spacing w:line="360" w:lineRule="auto"/>
        <w:ind w:left="284"/>
        <w:jc w:val="both"/>
        <w:rPr>
          <w:sz w:val="24"/>
          <w:szCs w:val="24"/>
        </w:rPr>
      </w:pPr>
      <w:r w:rsidRPr="009A4285">
        <w:rPr>
          <w:sz w:val="24"/>
          <w:szCs w:val="24"/>
        </w:rPr>
        <w:t>10.2.4 – Encaminhar comunicações à CONTRATADA ou fornecer meios para que a fiscalização se comunique com a CONTRATADA;</w:t>
      </w:r>
    </w:p>
    <w:p w:rsidR="00052737" w:rsidRPr="009A4285" w:rsidRDefault="00052737" w:rsidP="00052737">
      <w:pPr>
        <w:spacing w:line="360" w:lineRule="auto"/>
        <w:ind w:left="284"/>
        <w:jc w:val="both"/>
        <w:rPr>
          <w:sz w:val="24"/>
          <w:szCs w:val="24"/>
        </w:rPr>
      </w:pPr>
      <w:r w:rsidRPr="009A4285">
        <w:rPr>
          <w:sz w:val="24"/>
          <w:szCs w:val="24"/>
        </w:rPr>
        <w:t>10.2.5 – Aplicar sanções por descumprimento contratual;</w:t>
      </w:r>
    </w:p>
    <w:p w:rsidR="00052737" w:rsidRPr="009A4285" w:rsidRDefault="00052737" w:rsidP="00052737">
      <w:pPr>
        <w:spacing w:line="360" w:lineRule="auto"/>
        <w:ind w:left="284"/>
        <w:jc w:val="both"/>
        <w:rPr>
          <w:sz w:val="24"/>
          <w:szCs w:val="24"/>
        </w:rPr>
      </w:pPr>
      <w:r w:rsidRPr="009A4285">
        <w:rPr>
          <w:sz w:val="24"/>
          <w:szCs w:val="24"/>
        </w:rPr>
        <w:lastRenderedPageBreak/>
        <w:t>10.2.6 – Requerer ou conceder ajustes, aditivos, suspensões, prorrogações ou supressões, na forma da legislação;</w:t>
      </w:r>
    </w:p>
    <w:p w:rsidR="00052737" w:rsidRPr="009A4285" w:rsidRDefault="00052737" w:rsidP="00052737">
      <w:pPr>
        <w:spacing w:line="360" w:lineRule="auto"/>
        <w:ind w:left="284"/>
        <w:jc w:val="both"/>
        <w:rPr>
          <w:color w:val="FF0000"/>
          <w:sz w:val="24"/>
          <w:szCs w:val="24"/>
        </w:rPr>
      </w:pPr>
      <w:r w:rsidRPr="009A4285">
        <w:rPr>
          <w:sz w:val="24"/>
          <w:szCs w:val="24"/>
        </w:rPr>
        <w:t>10.2.7 – Cancelar o registro dos licitantes, nas hipóteses do instrumento convocatório e seus anexos, convocando os licitantes remanescentes registrados para substituí-los (vide item 12.4)</w:t>
      </w:r>
      <w:r w:rsidRPr="009A4285">
        <w:rPr>
          <w:color w:val="FF0000"/>
          <w:sz w:val="24"/>
          <w:szCs w:val="24"/>
        </w:rPr>
        <w:t>.</w:t>
      </w:r>
    </w:p>
    <w:p w:rsidR="00052737" w:rsidRPr="009A4285" w:rsidRDefault="00052737" w:rsidP="00052737">
      <w:pPr>
        <w:spacing w:line="360" w:lineRule="auto"/>
        <w:ind w:left="284"/>
        <w:jc w:val="both"/>
        <w:rPr>
          <w:sz w:val="24"/>
          <w:szCs w:val="24"/>
        </w:rPr>
      </w:pPr>
      <w:r w:rsidRPr="009A4285">
        <w:rPr>
          <w:sz w:val="24"/>
          <w:szCs w:val="24"/>
        </w:rPr>
        <w:t>10.2.8 – Revogar a ata de registro de preços, nas hipóteses do instrumento convocatório e da legislação aplicável;</w:t>
      </w:r>
    </w:p>
    <w:p w:rsidR="00052737" w:rsidRPr="009A4285" w:rsidRDefault="00052737" w:rsidP="00052737">
      <w:pPr>
        <w:spacing w:line="360" w:lineRule="auto"/>
        <w:ind w:left="284"/>
        <w:jc w:val="both"/>
        <w:rPr>
          <w:sz w:val="24"/>
          <w:szCs w:val="24"/>
        </w:rPr>
      </w:pPr>
      <w:r w:rsidRPr="009A4285">
        <w:rPr>
          <w:sz w:val="24"/>
          <w:szCs w:val="24"/>
        </w:rPr>
        <w:t>10.2.9 – Controlar os quantitativos máximos estipulado, respeitando as cotas dos participantes;</w:t>
      </w:r>
    </w:p>
    <w:p w:rsidR="00052737" w:rsidRPr="009A4285" w:rsidRDefault="00052737" w:rsidP="00052737">
      <w:pPr>
        <w:spacing w:line="360" w:lineRule="auto"/>
        <w:ind w:left="284"/>
        <w:jc w:val="both"/>
        <w:rPr>
          <w:sz w:val="24"/>
          <w:szCs w:val="24"/>
        </w:rPr>
      </w:pPr>
      <w:r w:rsidRPr="009A4285">
        <w:rPr>
          <w:sz w:val="24"/>
          <w:szCs w:val="24"/>
        </w:rPr>
        <w:t xml:space="preserve">10.2.10 – Tomar demais medidas necessárias para a regularização de </w:t>
      </w:r>
      <w:proofErr w:type="gramStart"/>
      <w:r w:rsidRPr="009A4285">
        <w:rPr>
          <w:sz w:val="24"/>
          <w:szCs w:val="24"/>
        </w:rPr>
        <w:t>faltas ou eventuais problemas</w:t>
      </w:r>
      <w:proofErr w:type="gramEnd"/>
      <w:r w:rsidRPr="009A4285">
        <w:rPr>
          <w:sz w:val="24"/>
          <w:szCs w:val="24"/>
        </w:rPr>
        <w:t>;</w:t>
      </w:r>
    </w:p>
    <w:p w:rsidR="00052737" w:rsidRPr="009A4285" w:rsidRDefault="00052737" w:rsidP="00052737">
      <w:pPr>
        <w:spacing w:line="360" w:lineRule="auto"/>
        <w:ind w:left="284"/>
        <w:jc w:val="both"/>
        <w:rPr>
          <w:sz w:val="24"/>
          <w:szCs w:val="24"/>
        </w:rPr>
      </w:pPr>
      <w:r w:rsidRPr="009A4285">
        <w:rPr>
          <w:sz w:val="24"/>
          <w:szCs w:val="24"/>
        </w:rPr>
        <w:t xml:space="preserve">10.2.11 – Gerenciar, planejar e realizar comunicações relativas às pesquisas de mercado periódicas, em tempo hábil para observância ao prazo não superior de 180 (cento e oitenta) dias, a fim de verificar a </w:t>
      </w:r>
      <w:proofErr w:type="spellStart"/>
      <w:r w:rsidRPr="009A4285">
        <w:rPr>
          <w:sz w:val="24"/>
          <w:szCs w:val="24"/>
        </w:rPr>
        <w:t>vantajosidade</w:t>
      </w:r>
      <w:proofErr w:type="spellEnd"/>
      <w:r w:rsidRPr="009A4285">
        <w:rPr>
          <w:sz w:val="24"/>
          <w:szCs w:val="24"/>
        </w:rPr>
        <w:t xml:space="preserve"> dos preços registrados na ata de registro de preços.</w:t>
      </w:r>
    </w:p>
    <w:p w:rsidR="00052737" w:rsidRPr="009A4285" w:rsidRDefault="00052737" w:rsidP="00052737">
      <w:pPr>
        <w:spacing w:line="360" w:lineRule="auto"/>
        <w:ind w:left="284"/>
        <w:jc w:val="both"/>
        <w:rPr>
          <w:sz w:val="24"/>
          <w:szCs w:val="24"/>
        </w:rPr>
      </w:pPr>
      <w:r w:rsidRPr="009A4285">
        <w:rPr>
          <w:sz w:val="24"/>
          <w:szCs w:val="24"/>
        </w:rPr>
        <w:t>10.2.11.1 – Entende-se como tempo hábil o prazo mínimo de 90 dias (noventa) de antecedência ao prazo máximo previsto no item 10.2.11</w:t>
      </w:r>
      <w:r w:rsidRPr="009A4285">
        <w:rPr>
          <w:color w:val="FF0000"/>
          <w:sz w:val="24"/>
          <w:szCs w:val="24"/>
        </w:rPr>
        <w:t xml:space="preserve"> </w:t>
      </w:r>
    </w:p>
    <w:p w:rsidR="00052737" w:rsidRPr="009A4285" w:rsidRDefault="00052737" w:rsidP="00052737">
      <w:pPr>
        <w:spacing w:line="360" w:lineRule="auto"/>
        <w:ind w:left="142"/>
        <w:jc w:val="both"/>
        <w:rPr>
          <w:sz w:val="24"/>
          <w:szCs w:val="24"/>
        </w:rPr>
      </w:pPr>
      <w:r w:rsidRPr="009A4285">
        <w:rPr>
          <w:sz w:val="24"/>
          <w:szCs w:val="24"/>
        </w:rPr>
        <w:t>10.3 – Não será admitida a adesão de órgãos que não participaram da presente licitação observadas as seguintes regras:</w:t>
      </w:r>
    </w:p>
    <w:p w:rsidR="00052737" w:rsidRPr="009A4285" w:rsidRDefault="00052737" w:rsidP="00052737">
      <w:pPr>
        <w:spacing w:line="360" w:lineRule="auto"/>
        <w:ind w:left="284"/>
        <w:jc w:val="both"/>
        <w:rPr>
          <w:sz w:val="24"/>
          <w:szCs w:val="24"/>
        </w:rPr>
      </w:pPr>
      <w:r w:rsidRPr="009A4285">
        <w:rPr>
          <w:sz w:val="24"/>
          <w:szCs w:val="24"/>
        </w:rPr>
        <w:t xml:space="preserve">10.3.1 – A participação dar-se-á mediante anuência do órgão gerenciador, desde que devidamente justificada a vantagem e respeitadas, no que </w:t>
      </w:r>
      <w:proofErr w:type="gramStart"/>
      <w:r w:rsidRPr="009A4285">
        <w:rPr>
          <w:sz w:val="24"/>
          <w:szCs w:val="24"/>
        </w:rPr>
        <w:t>couber</w:t>
      </w:r>
      <w:proofErr w:type="gramEnd"/>
      <w:r w:rsidRPr="009A4285">
        <w:rPr>
          <w:sz w:val="24"/>
          <w:szCs w:val="24"/>
        </w:rPr>
        <w:t>, as regras e condições estabelecidas na Lei Federal nº 8.666/93 e no Decreto Municipal nº 2.156/2010;</w:t>
      </w:r>
    </w:p>
    <w:p w:rsidR="00052737" w:rsidRPr="009A4285" w:rsidRDefault="00052737" w:rsidP="00052737">
      <w:pPr>
        <w:spacing w:line="360" w:lineRule="auto"/>
        <w:ind w:left="284"/>
        <w:jc w:val="both"/>
        <w:rPr>
          <w:sz w:val="24"/>
          <w:szCs w:val="24"/>
        </w:rPr>
      </w:pPr>
      <w:r w:rsidRPr="009A4285">
        <w:rPr>
          <w:sz w:val="24"/>
          <w:szCs w:val="24"/>
        </w:rPr>
        <w:t>10.3.2 – O interessado em participar deverá manifestar oficialmente seu interesse, mediante petição direcionada ao órgão gerenciador, acompanhada de realização de estudo que demonstre o ganho de eficiência, a viabilidade e economicidade da adoção;</w:t>
      </w:r>
    </w:p>
    <w:p w:rsidR="00052737" w:rsidRPr="009A4285" w:rsidRDefault="00052737" w:rsidP="00052737">
      <w:pPr>
        <w:spacing w:line="360" w:lineRule="auto"/>
        <w:ind w:left="284"/>
        <w:jc w:val="both"/>
        <w:rPr>
          <w:sz w:val="24"/>
          <w:szCs w:val="24"/>
        </w:rPr>
      </w:pPr>
      <w:r w:rsidRPr="009A4285">
        <w:rPr>
          <w:sz w:val="24"/>
          <w:szCs w:val="24"/>
        </w:rPr>
        <w:t>10.3.3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052737" w:rsidRPr="009A4285" w:rsidRDefault="00052737" w:rsidP="00052737">
      <w:pPr>
        <w:spacing w:line="360" w:lineRule="auto"/>
        <w:ind w:left="284"/>
        <w:jc w:val="both"/>
        <w:rPr>
          <w:sz w:val="24"/>
          <w:szCs w:val="24"/>
        </w:rPr>
      </w:pPr>
      <w:r w:rsidRPr="009A4285">
        <w:rPr>
          <w:sz w:val="24"/>
          <w:szCs w:val="24"/>
        </w:rPr>
        <w:lastRenderedPageBreak/>
        <w:t>10.3.4 – As aquisições ou contratações adicionais não poderão exceder, por órgão ou entidade, a cinquenta por cento dos quantitativos dos itens do instrumento convocatório e registrados na ata de registro de preços para o órgão gerenciador e órgãos participantes;</w:t>
      </w:r>
    </w:p>
    <w:p w:rsidR="00052737" w:rsidRPr="009A4285" w:rsidRDefault="00052737" w:rsidP="00052737">
      <w:pPr>
        <w:spacing w:line="360" w:lineRule="auto"/>
        <w:ind w:left="284"/>
        <w:jc w:val="both"/>
        <w:rPr>
          <w:sz w:val="24"/>
          <w:szCs w:val="24"/>
        </w:rPr>
      </w:pPr>
      <w:r w:rsidRPr="009A4285">
        <w:rPr>
          <w:sz w:val="24"/>
          <w:szCs w:val="24"/>
        </w:rPr>
        <w:t>10.3.5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052737" w:rsidRPr="009A4285" w:rsidRDefault="00052737" w:rsidP="00052737">
      <w:pPr>
        <w:spacing w:line="360" w:lineRule="auto"/>
        <w:ind w:left="284"/>
        <w:jc w:val="both"/>
        <w:rPr>
          <w:sz w:val="24"/>
          <w:szCs w:val="24"/>
        </w:rPr>
      </w:pPr>
      <w:r w:rsidRPr="009A4285">
        <w:rPr>
          <w:sz w:val="24"/>
          <w:szCs w:val="24"/>
        </w:rPr>
        <w:t>10.3.6 – 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052737" w:rsidRPr="009A4285" w:rsidRDefault="00052737" w:rsidP="00052737">
      <w:pPr>
        <w:spacing w:line="360" w:lineRule="auto"/>
        <w:ind w:left="284"/>
        <w:jc w:val="both"/>
        <w:rPr>
          <w:sz w:val="24"/>
          <w:szCs w:val="24"/>
        </w:rPr>
      </w:pPr>
      <w:r w:rsidRPr="009A4285">
        <w:rPr>
          <w:sz w:val="24"/>
          <w:szCs w:val="24"/>
        </w:rPr>
        <w:t>10.3.7 – Após a autorização do órgão gerenciador, o órgão não participante deverá efetivar a contratação solicitada em até noventa dias, observado o prazo de validade da Ata de Registro de Preços.</w:t>
      </w:r>
    </w:p>
    <w:p w:rsidR="00052737" w:rsidRPr="009A4285" w:rsidRDefault="00052737" w:rsidP="00052737">
      <w:pPr>
        <w:spacing w:before="120" w:after="240"/>
        <w:jc w:val="both"/>
        <w:rPr>
          <w:b/>
          <w:bCs/>
          <w:sz w:val="24"/>
          <w:szCs w:val="24"/>
        </w:rPr>
      </w:pPr>
      <w:proofErr w:type="gramStart"/>
      <w:r w:rsidRPr="009A4285">
        <w:rPr>
          <w:b/>
          <w:bCs/>
          <w:sz w:val="24"/>
          <w:szCs w:val="24"/>
        </w:rPr>
        <w:t>11 – FISCALIZAÇÃO</w:t>
      </w:r>
      <w:proofErr w:type="gramEnd"/>
      <w:r w:rsidRPr="009A4285">
        <w:rPr>
          <w:b/>
          <w:bCs/>
          <w:sz w:val="24"/>
          <w:szCs w:val="24"/>
        </w:rPr>
        <w:t xml:space="preserve"> DO CONTRATO E ATRIBUIÇÕES</w:t>
      </w:r>
    </w:p>
    <w:p w:rsidR="00052737" w:rsidRPr="009A4285" w:rsidRDefault="00052737" w:rsidP="00052737">
      <w:pPr>
        <w:spacing w:line="360" w:lineRule="auto"/>
        <w:ind w:left="142"/>
        <w:jc w:val="both"/>
        <w:rPr>
          <w:sz w:val="24"/>
          <w:szCs w:val="24"/>
        </w:rPr>
      </w:pPr>
      <w:r w:rsidRPr="009A4285">
        <w:rPr>
          <w:sz w:val="24"/>
          <w:szCs w:val="24"/>
        </w:rPr>
        <w:t>11.1 –</w:t>
      </w:r>
      <w:r w:rsidRPr="009A4285">
        <w:rPr>
          <w:color w:val="FF0000"/>
          <w:sz w:val="24"/>
          <w:szCs w:val="24"/>
        </w:rPr>
        <w:t xml:space="preserve"> </w:t>
      </w:r>
      <w:proofErr w:type="gramStart"/>
      <w:r w:rsidRPr="009A4285">
        <w:rPr>
          <w:sz w:val="24"/>
          <w:szCs w:val="24"/>
        </w:rPr>
        <w:t>Será</w:t>
      </w:r>
      <w:proofErr w:type="gramEnd"/>
      <w:r w:rsidRPr="009A4285">
        <w:rPr>
          <w:sz w:val="24"/>
          <w:szCs w:val="24"/>
        </w:rPr>
        <w:t xml:space="preserve"> responsável pelo acompanhamento e fiscalização do contrato a Diretora de Vigilância em Saúde, </w:t>
      </w:r>
      <w:proofErr w:type="spellStart"/>
      <w:r w:rsidRPr="009A4285">
        <w:rPr>
          <w:sz w:val="24"/>
          <w:szCs w:val="24"/>
        </w:rPr>
        <w:t>Carolline</w:t>
      </w:r>
      <w:proofErr w:type="spellEnd"/>
      <w:r w:rsidRPr="009A4285">
        <w:rPr>
          <w:sz w:val="24"/>
          <w:szCs w:val="24"/>
        </w:rPr>
        <w:t xml:space="preserve"> Azevedo Caetano, Diretora de Vigilância em Saúde, Mat. 41/6949 – SMS, CPF: 091.808.907-76 e Gisela </w:t>
      </w:r>
      <w:proofErr w:type="spellStart"/>
      <w:r w:rsidRPr="009A4285">
        <w:rPr>
          <w:sz w:val="24"/>
          <w:szCs w:val="24"/>
        </w:rPr>
        <w:t>Sorrentino</w:t>
      </w:r>
      <w:proofErr w:type="spellEnd"/>
      <w:r w:rsidRPr="009A4285">
        <w:rPr>
          <w:sz w:val="24"/>
          <w:szCs w:val="24"/>
        </w:rPr>
        <w:t xml:space="preserve"> </w:t>
      </w:r>
      <w:proofErr w:type="spellStart"/>
      <w:r w:rsidRPr="009A4285">
        <w:rPr>
          <w:sz w:val="24"/>
          <w:szCs w:val="24"/>
        </w:rPr>
        <w:t>Ennes</w:t>
      </w:r>
      <w:proofErr w:type="spellEnd"/>
      <w:r w:rsidRPr="009A4285">
        <w:rPr>
          <w:sz w:val="24"/>
          <w:szCs w:val="24"/>
        </w:rPr>
        <w:t>, Bióloga, Mat. 2025/10 – SMS, CPF: 572.343.967-72.</w:t>
      </w:r>
    </w:p>
    <w:p w:rsidR="00052737" w:rsidRPr="009A4285" w:rsidRDefault="00052737" w:rsidP="00052737">
      <w:pPr>
        <w:spacing w:line="360" w:lineRule="auto"/>
        <w:ind w:left="142"/>
        <w:jc w:val="both"/>
        <w:rPr>
          <w:sz w:val="24"/>
          <w:szCs w:val="24"/>
        </w:rPr>
      </w:pPr>
      <w:r w:rsidRPr="009A4285">
        <w:rPr>
          <w:sz w:val="24"/>
          <w:szCs w:val="24"/>
        </w:rPr>
        <w:t>11.2 – Compete à fiscalização do contrato:</w:t>
      </w:r>
    </w:p>
    <w:p w:rsidR="00052737" w:rsidRPr="009A4285" w:rsidRDefault="00052737" w:rsidP="00052737">
      <w:pPr>
        <w:spacing w:line="360" w:lineRule="auto"/>
        <w:ind w:left="284"/>
        <w:jc w:val="both"/>
        <w:rPr>
          <w:sz w:val="24"/>
          <w:szCs w:val="24"/>
        </w:rPr>
      </w:pPr>
      <w:r w:rsidRPr="009A4285">
        <w:rPr>
          <w:sz w:val="24"/>
          <w:szCs w:val="24"/>
        </w:rPr>
        <w:t>11.2.1 – Realizar os procedimentos de acompanhamento da execução do contrato;</w:t>
      </w:r>
    </w:p>
    <w:p w:rsidR="00052737" w:rsidRPr="009A4285" w:rsidRDefault="00052737" w:rsidP="00052737">
      <w:pPr>
        <w:spacing w:line="360" w:lineRule="auto"/>
        <w:ind w:left="284"/>
        <w:jc w:val="both"/>
        <w:rPr>
          <w:sz w:val="24"/>
          <w:szCs w:val="24"/>
        </w:rPr>
      </w:pPr>
      <w:r w:rsidRPr="009A4285">
        <w:rPr>
          <w:sz w:val="24"/>
          <w:szCs w:val="24"/>
        </w:rPr>
        <w:t>11.2.2 – Apresentar-se pessoalmente no local, data e horário para o recebimento dos bens;</w:t>
      </w:r>
    </w:p>
    <w:p w:rsidR="00052737" w:rsidRPr="009A4285" w:rsidRDefault="00052737" w:rsidP="00052737">
      <w:pPr>
        <w:spacing w:line="360" w:lineRule="auto"/>
        <w:ind w:left="284"/>
        <w:jc w:val="both"/>
        <w:rPr>
          <w:sz w:val="24"/>
          <w:szCs w:val="24"/>
        </w:rPr>
      </w:pPr>
      <w:r w:rsidRPr="009A4285">
        <w:rPr>
          <w:sz w:val="24"/>
          <w:szCs w:val="24"/>
        </w:rPr>
        <w:t>11.2.3 – Apurar ouvidorias, reclamações ou denúncias relativas à execução do contrato, inclusive anônimas;</w:t>
      </w:r>
    </w:p>
    <w:p w:rsidR="00052737" w:rsidRPr="009A4285" w:rsidRDefault="00052737" w:rsidP="00052737">
      <w:pPr>
        <w:spacing w:line="360" w:lineRule="auto"/>
        <w:ind w:left="284"/>
        <w:jc w:val="both"/>
        <w:rPr>
          <w:sz w:val="24"/>
          <w:szCs w:val="24"/>
        </w:rPr>
      </w:pPr>
      <w:r w:rsidRPr="009A4285">
        <w:rPr>
          <w:sz w:val="24"/>
          <w:szCs w:val="24"/>
        </w:rPr>
        <w:t>11.2.4 – Receber e analisar os documentos emitidos pela CONTRATADA que são exigidos no instrumento convocatório e seus anexos;</w:t>
      </w:r>
    </w:p>
    <w:p w:rsidR="00052737" w:rsidRPr="009A4285" w:rsidRDefault="00052737" w:rsidP="00052737">
      <w:pPr>
        <w:spacing w:line="360" w:lineRule="auto"/>
        <w:ind w:left="284"/>
        <w:jc w:val="both"/>
        <w:rPr>
          <w:sz w:val="24"/>
          <w:szCs w:val="24"/>
        </w:rPr>
      </w:pPr>
      <w:r w:rsidRPr="009A4285">
        <w:rPr>
          <w:sz w:val="24"/>
          <w:szCs w:val="24"/>
        </w:rPr>
        <w:t>11.2.5 – Elaborar o registro próprio e emitir termo circunstanciando, recibos e demais instrumentos de fiscalização, anotando todas as ocorrências da execução do contrato;</w:t>
      </w:r>
    </w:p>
    <w:p w:rsidR="00052737" w:rsidRPr="009A4285" w:rsidRDefault="00052737" w:rsidP="00052737">
      <w:pPr>
        <w:spacing w:line="360" w:lineRule="auto"/>
        <w:ind w:left="284"/>
        <w:jc w:val="both"/>
        <w:rPr>
          <w:sz w:val="24"/>
          <w:szCs w:val="24"/>
        </w:rPr>
      </w:pPr>
      <w:r w:rsidRPr="009A4285">
        <w:rPr>
          <w:sz w:val="24"/>
          <w:szCs w:val="24"/>
        </w:rPr>
        <w:lastRenderedPageBreak/>
        <w:t>11.2.6 – Verificar a quantidade, qualidade e conformidade dos bens fornecidos;</w:t>
      </w:r>
    </w:p>
    <w:p w:rsidR="00052737" w:rsidRPr="009A4285" w:rsidRDefault="00052737" w:rsidP="00052737">
      <w:pPr>
        <w:spacing w:line="360" w:lineRule="auto"/>
        <w:ind w:left="284"/>
        <w:jc w:val="both"/>
        <w:rPr>
          <w:sz w:val="24"/>
          <w:szCs w:val="24"/>
        </w:rPr>
      </w:pPr>
      <w:r w:rsidRPr="009A4285">
        <w:rPr>
          <w:sz w:val="24"/>
          <w:szCs w:val="24"/>
        </w:rPr>
        <w:t>11.2.7 – Recusar os alimentos entregues em desacordo com o instrumento convocatório e seus anexos, exigindo sua substituição no prazo disposto no instrumento convocatório e seus anexos;</w:t>
      </w:r>
    </w:p>
    <w:p w:rsidR="00052737" w:rsidRPr="009A4285" w:rsidRDefault="00052737" w:rsidP="00052737">
      <w:pPr>
        <w:spacing w:line="360" w:lineRule="auto"/>
        <w:ind w:left="284"/>
        <w:jc w:val="both"/>
        <w:rPr>
          <w:sz w:val="24"/>
          <w:szCs w:val="24"/>
        </w:rPr>
      </w:pPr>
      <w:r w:rsidRPr="009A4285">
        <w:rPr>
          <w:sz w:val="24"/>
          <w:szCs w:val="24"/>
        </w:rPr>
        <w:t>11.2.8 – Atestar o recebimento definitivo dos alimentos entregues em acordo com o instrumento convocatório e seus anexos.</w:t>
      </w:r>
    </w:p>
    <w:p w:rsidR="00052737" w:rsidRPr="009A4285" w:rsidRDefault="00052737" w:rsidP="00052737">
      <w:pPr>
        <w:spacing w:before="120" w:after="240"/>
        <w:jc w:val="both"/>
        <w:rPr>
          <w:b/>
          <w:bCs/>
          <w:sz w:val="24"/>
          <w:szCs w:val="24"/>
        </w:rPr>
      </w:pPr>
      <w:proofErr w:type="gramStart"/>
      <w:r w:rsidRPr="009A4285">
        <w:rPr>
          <w:b/>
          <w:bCs/>
          <w:sz w:val="24"/>
          <w:szCs w:val="24"/>
        </w:rPr>
        <w:t>12 – PROTOCOLO</w:t>
      </w:r>
      <w:proofErr w:type="gramEnd"/>
      <w:r w:rsidRPr="009A4285">
        <w:rPr>
          <w:b/>
          <w:bCs/>
          <w:sz w:val="24"/>
          <w:szCs w:val="24"/>
        </w:rPr>
        <w:t xml:space="preserve"> DE COMUNICAÇÃO ENTRE AS PARTES</w:t>
      </w:r>
    </w:p>
    <w:p w:rsidR="00052737" w:rsidRPr="009A4285" w:rsidRDefault="00052737" w:rsidP="00052737">
      <w:pPr>
        <w:spacing w:before="120" w:after="240"/>
        <w:jc w:val="both"/>
        <w:rPr>
          <w:sz w:val="24"/>
          <w:szCs w:val="24"/>
        </w:rPr>
      </w:pPr>
      <w:r w:rsidRPr="009A4285">
        <w:rPr>
          <w:sz w:val="24"/>
          <w:szCs w:val="24"/>
        </w:rPr>
        <w:t>12.1 – Todas as comunicações entre a Administração e a CONTRATADA serão feitas por escrito, preferencialmente por meio eletrônico.</w:t>
      </w:r>
    </w:p>
    <w:p w:rsidR="00052737" w:rsidRPr="009A4285" w:rsidRDefault="00052737" w:rsidP="00052737">
      <w:pPr>
        <w:spacing w:before="120" w:after="240"/>
        <w:jc w:val="both"/>
        <w:rPr>
          <w:sz w:val="24"/>
          <w:szCs w:val="24"/>
        </w:rPr>
      </w:pPr>
      <w:r w:rsidRPr="009A4285">
        <w:rPr>
          <w:sz w:val="24"/>
          <w:szCs w:val="24"/>
        </w:rPr>
        <w:t>12.2 – A CONTRATADA, ao apresentar sua proposta comercial, deverá informar seu endereço para correio eletrônico, ou caso não disponha, o seu endereço comercial para recebimento das comunicações.</w:t>
      </w:r>
    </w:p>
    <w:p w:rsidR="00052737" w:rsidRPr="009A4285" w:rsidRDefault="00052737" w:rsidP="00052737">
      <w:pPr>
        <w:spacing w:before="120" w:after="240"/>
        <w:jc w:val="both"/>
        <w:rPr>
          <w:sz w:val="24"/>
          <w:szCs w:val="24"/>
        </w:rPr>
      </w:pPr>
      <w:r w:rsidRPr="009A4285">
        <w:rPr>
          <w:sz w:val="24"/>
          <w:szCs w:val="24"/>
        </w:rPr>
        <w:t>12.3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52737" w:rsidRPr="009A4285" w:rsidRDefault="00052737" w:rsidP="00052737">
      <w:pPr>
        <w:pStyle w:val="PargrafodaLista"/>
        <w:ind w:left="0"/>
        <w:jc w:val="both"/>
        <w:rPr>
          <w:szCs w:val="24"/>
        </w:rPr>
      </w:pPr>
      <w:r w:rsidRPr="009A4285">
        <w:rPr>
          <w:szCs w:val="24"/>
        </w:rPr>
        <w:t>12.3.1 - Fica facultado à Administração comunicar ao CONTRATADO por publicação, caso os métodos usuais não sejam efetivos, sem prejuízo do subitem 12.3.</w:t>
      </w:r>
    </w:p>
    <w:p w:rsidR="00052737" w:rsidRPr="009A4285" w:rsidRDefault="00052737" w:rsidP="00052737">
      <w:pPr>
        <w:spacing w:before="120" w:after="240"/>
        <w:jc w:val="both"/>
        <w:rPr>
          <w:color w:val="FF0000"/>
          <w:sz w:val="24"/>
          <w:szCs w:val="24"/>
        </w:rPr>
      </w:pPr>
    </w:p>
    <w:p w:rsidR="00052737" w:rsidRPr="009A4285" w:rsidRDefault="00052737" w:rsidP="00052737">
      <w:pPr>
        <w:spacing w:before="120" w:after="240"/>
        <w:jc w:val="both"/>
        <w:rPr>
          <w:b/>
          <w:bCs/>
          <w:sz w:val="24"/>
          <w:szCs w:val="24"/>
        </w:rPr>
      </w:pPr>
      <w:r w:rsidRPr="009A4285">
        <w:rPr>
          <w:b/>
          <w:bCs/>
          <w:sz w:val="24"/>
          <w:szCs w:val="24"/>
        </w:rPr>
        <w:t>13 – DA PUBLICAÇÃO (ART. 61, PARÁGRAFO ÚNICO</w:t>
      </w:r>
      <w:proofErr w:type="gramStart"/>
      <w:r w:rsidRPr="009A4285">
        <w:rPr>
          <w:b/>
          <w:bCs/>
          <w:sz w:val="24"/>
          <w:szCs w:val="24"/>
        </w:rPr>
        <w:t>)</w:t>
      </w:r>
      <w:proofErr w:type="gramEnd"/>
    </w:p>
    <w:p w:rsidR="00052737" w:rsidRPr="009A4285" w:rsidRDefault="00052737" w:rsidP="00052737">
      <w:pPr>
        <w:spacing w:before="120" w:after="240"/>
        <w:jc w:val="both"/>
        <w:rPr>
          <w:sz w:val="24"/>
          <w:szCs w:val="24"/>
        </w:rPr>
      </w:pPr>
      <w:r w:rsidRPr="009A4285">
        <w:rPr>
          <w:sz w:val="24"/>
          <w:szCs w:val="24"/>
        </w:rPr>
        <w:t>13.1 – A contratante deverá providenciar no prazo de até 20 dias, contatos da assinatura do presente Contrato a publicação do respectivo extrato no jornal oficial do Município.</w:t>
      </w:r>
    </w:p>
    <w:p w:rsidR="00052737" w:rsidRPr="009A4285" w:rsidRDefault="00052737" w:rsidP="00052737">
      <w:pPr>
        <w:spacing w:before="120" w:after="240"/>
        <w:jc w:val="both"/>
        <w:rPr>
          <w:b/>
          <w:bCs/>
          <w:sz w:val="24"/>
          <w:szCs w:val="24"/>
        </w:rPr>
      </w:pPr>
      <w:r w:rsidRPr="009A4285">
        <w:rPr>
          <w:b/>
          <w:bCs/>
          <w:sz w:val="24"/>
          <w:szCs w:val="24"/>
        </w:rPr>
        <w:t>14 – CASOS OMISSOS (ART. 55, XII)</w:t>
      </w:r>
    </w:p>
    <w:p w:rsidR="00052737" w:rsidRPr="009A4285" w:rsidRDefault="00052737" w:rsidP="00052737">
      <w:pPr>
        <w:spacing w:before="120" w:after="240"/>
        <w:jc w:val="both"/>
        <w:rPr>
          <w:sz w:val="24"/>
          <w:szCs w:val="24"/>
        </w:rPr>
      </w:pPr>
      <w:r w:rsidRPr="009A4285">
        <w:rPr>
          <w:sz w:val="24"/>
          <w:szCs w:val="24"/>
        </w:rPr>
        <w:t>14.1 – Os casos omissos serão resolvidos à luz da Lei 8.666/93, e dos princípios gerais de direito.</w:t>
      </w:r>
    </w:p>
    <w:p w:rsidR="00052737" w:rsidRPr="009A4285" w:rsidRDefault="00052737" w:rsidP="00052737">
      <w:pPr>
        <w:spacing w:before="120" w:after="240"/>
        <w:jc w:val="both"/>
        <w:rPr>
          <w:b/>
          <w:bCs/>
          <w:sz w:val="24"/>
          <w:szCs w:val="24"/>
        </w:rPr>
      </w:pPr>
      <w:r w:rsidRPr="009A4285">
        <w:rPr>
          <w:b/>
          <w:bCs/>
          <w:sz w:val="24"/>
          <w:szCs w:val="24"/>
        </w:rPr>
        <w:t>15 – FORO (ART. 55, § 2º)</w:t>
      </w:r>
    </w:p>
    <w:p w:rsidR="00052737" w:rsidRPr="009A4285" w:rsidRDefault="00052737" w:rsidP="00052737">
      <w:pPr>
        <w:spacing w:before="120" w:after="240"/>
        <w:jc w:val="both"/>
        <w:rPr>
          <w:sz w:val="24"/>
          <w:szCs w:val="24"/>
        </w:rPr>
      </w:pPr>
      <w:r w:rsidRPr="009A4285">
        <w:rPr>
          <w:sz w:val="24"/>
          <w:szCs w:val="24"/>
        </w:rPr>
        <w:t xml:space="preserve">15.1 – Fica eleito o foro da Comarca de Bom Jardim, RJ, para </w:t>
      </w:r>
      <w:proofErr w:type="gramStart"/>
      <w:r w:rsidRPr="009A4285">
        <w:rPr>
          <w:sz w:val="24"/>
          <w:szCs w:val="24"/>
        </w:rPr>
        <w:t>dirimir dúvidas</w:t>
      </w:r>
      <w:proofErr w:type="gramEnd"/>
      <w:r w:rsidRPr="009A4285">
        <w:rPr>
          <w:sz w:val="24"/>
          <w:szCs w:val="24"/>
        </w:rPr>
        <w:t xml:space="preserve"> ou questões oriundas do presente Contrato.</w:t>
      </w:r>
    </w:p>
    <w:p w:rsidR="00052737" w:rsidRPr="009A4285" w:rsidRDefault="00052737" w:rsidP="00052737">
      <w:pPr>
        <w:spacing w:before="120" w:after="240"/>
        <w:jc w:val="both"/>
        <w:rPr>
          <w:sz w:val="24"/>
          <w:szCs w:val="24"/>
        </w:rPr>
      </w:pPr>
      <w:r w:rsidRPr="009A4285">
        <w:rPr>
          <w:sz w:val="24"/>
          <w:szCs w:val="24"/>
        </w:rPr>
        <w:t>E por estarem justas e contratadas, as partes assinam o presente instrumento contratual, em 03 (três vias) iguais e rubricadas para todos os fins de direito, na presença das testemunhas abaixo.</w:t>
      </w:r>
    </w:p>
    <w:p w:rsidR="00052737" w:rsidRPr="009A4285" w:rsidRDefault="00052737" w:rsidP="00052737">
      <w:pPr>
        <w:spacing w:before="120" w:after="240"/>
        <w:jc w:val="both"/>
        <w:rPr>
          <w:sz w:val="24"/>
          <w:szCs w:val="24"/>
        </w:rPr>
      </w:pPr>
      <w:r w:rsidRPr="009A4285">
        <w:rPr>
          <w:sz w:val="24"/>
          <w:szCs w:val="24"/>
        </w:rPr>
        <w:t xml:space="preserve">Bom </w:t>
      </w:r>
      <w:r w:rsidRPr="00100705">
        <w:rPr>
          <w:sz w:val="24"/>
          <w:szCs w:val="24"/>
        </w:rPr>
        <w:t xml:space="preserve">Jardim / RJ, </w:t>
      </w:r>
      <w:r w:rsidR="00100705" w:rsidRPr="00100705">
        <w:rPr>
          <w:sz w:val="24"/>
          <w:szCs w:val="24"/>
        </w:rPr>
        <w:t>29</w:t>
      </w:r>
      <w:r w:rsidRPr="00100705">
        <w:rPr>
          <w:sz w:val="24"/>
          <w:szCs w:val="24"/>
        </w:rPr>
        <w:t xml:space="preserve"> de </w:t>
      </w:r>
      <w:r w:rsidR="00100705" w:rsidRPr="00100705">
        <w:rPr>
          <w:sz w:val="24"/>
          <w:szCs w:val="24"/>
        </w:rPr>
        <w:t>Novembro</w:t>
      </w:r>
      <w:r w:rsidRPr="00100705">
        <w:rPr>
          <w:sz w:val="24"/>
          <w:szCs w:val="24"/>
        </w:rPr>
        <w:t xml:space="preserve"> de 2021</w:t>
      </w:r>
      <w:r w:rsidRPr="009A4285">
        <w:rPr>
          <w:sz w:val="24"/>
          <w:szCs w:val="24"/>
        </w:rPr>
        <w:t>.</w:t>
      </w:r>
    </w:p>
    <w:p w:rsidR="00052737" w:rsidRPr="009A4285" w:rsidRDefault="00052737" w:rsidP="00052737">
      <w:pPr>
        <w:spacing w:after="240"/>
        <w:jc w:val="center"/>
        <w:rPr>
          <w:sz w:val="24"/>
          <w:szCs w:val="24"/>
        </w:rPr>
      </w:pPr>
      <w:r w:rsidRPr="009A4285">
        <w:rPr>
          <w:sz w:val="24"/>
          <w:szCs w:val="24"/>
        </w:rPr>
        <w:lastRenderedPageBreak/>
        <w:t>PREFEITURA MUNICIPAL DE BOM JARDIM</w:t>
      </w:r>
    </w:p>
    <w:p w:rsidR="00052737" w:rsidRPr="009A4285" w:rsidRDefault="00052737" w:rsidP="00052737">
      <w:pPr>
        <w:spacing w:after="240"/>
        <w:jc w:val="center"/>
        <w:rPr>
          <w:sz w:val="24"/>
          <w:szCs w:val="24"/>
        </w:rPr>
      </w:pPr>
    </w:p>
    <w:p w:rsidR="00052737" w:rsidRPr="003D38E4" w:rsidRDefault="003D38E4" w:rsidP="003D38E4">
      <w:pPr>
        <w:spacing w:after="240"/>
        <w:jc w:val="center"/>
        <w:rPr>
          <w:color w:val="000000"/>
          <w:sz w:val="24"/>
          <w:szCs w:val="24"/>
        </w:rPr>
      </w:pPr>
      <w:r>
        <w:rPr>
          <w:sz w:val="24"/>
          <w:szCs w:val="24"/>
        </w:rPr>
        <w:t>CONTRAT</w:t>
      </w:r>
      <w:r w:rsidR="00052737" w:rsidRPr="009A4285">
        <w:rPr>
          <w:sz w:val="24"/>
          <w:szCs w:val="24"/>
        </w:rPr>
        <w:t>A</w:t>
      </w:r>
      <w:r>
        <w:rPr>
          <w:sz w:val="24"/>
          <w:szCs w:val="24"/>
        </w:rPr>
        <w:t>DA</w:t>
      </w:r>
      <w:r>
        <w:rPr>
          <w:sz w:val="24"/>
          <w:szCs w:val="24"/>
        </w:rPr>
        <w:br/>
      </w:r>
      <w:r w:rsidRPr="009A4285">
        <w:rPr>
          <w:color w:val="000000"/>
          <w:sz w:val="24"/>
          <w:szCs w:val="24"/>
        </w:rPr>
        <w:t xml:space="preserve">Empresa </w:t>
      </w:r>
      <w:r w:rsidRPr="00052737">
        <w:rPr>
          <w:b/>
          <w:color w:val="000000"/>
          <w:sz w:val="24"/>
          <w:szCs w:val="24"/>
        </w:rPr>
        <w:t>ARMAZÉM SUPERMAC EIRELI - ME</w:t>
      </w:r>
      <w:r w:rsidRPr="009A4285">
        <w:rPr>
          <w:color w:val="000000"/>
          <w:sz w:val="24"/>
          <w:szCs w:val="24"/>
        </w:rPr>
        <w:t>,</w:t>
      </w:r>
      <w:r>
        <w:rPr>
          <w:color w:val="000000"/>
          <w:sz w:val="24"/>
          <w:szCs w:val="24"/>
        </w:rPr>
        <w:br/>
        <w:t>I</w:t>
      </w:r>
      <w:r w:rsidRPr="009A4285">
        <w:rPr>
          <w:color w:val="000000"/>
          <w:sz w:val="24"/>
          <w:szCs w:val="24"/>
        </w:rPr>
        <w:t xml:space="preserve">nscrita no CNPJ sob o nº </w:t>
      </w:r>
      <w:r>
        <w:rPr>
          <w:color w:val="000000"/>
          <w:sz w:val="24"/>
          <w:szCs w:val="24"/>
        </w:rPr>
        <w:t>32.738.092/0001-06</w:t>
      </w:r>
      <w:r w:rsidRPr="009A4285">
        <w:rPr>
          <w:color w:val="000000"/>
          <w:sz w:val="24"/>
          <w:szCs w:val="24"/>
        </w:rPr>
        <w:t xml:space="preserve">, </w:t>
      </w:r>
      <w:r>
        <w:rPr>
          <w:color w:val="000000"/>
          <w:sz w:val="24"/>
          <w:szCs w:val="24"/>
        </w:rPr>
        <w:br/>
        <w:t>Representada pelo seu</w:t>
      </w:r>
      <w:r w:rsidRPr="009A4285">
        <w:rPr>
          <w:color w:val="000000"/>
          <w:sz w:val="24"/>
          <w:szCs w:val="24"/>
        </w:rPr>
        <w:t xml:space="preserve"> </w:t>
      </w:r>
      <w:r>
        <w:rPr>
          <w:color w:val="000000"/>
          <w:sz w:val="24"/>
          <w:szCs w:val="24"/>
        </w:rPr>
        <w:t xml:space="preserve">Marco Antônio Caetano </w:t>
      </w:r>
      <w:proofErr w:type="spellStart"/>
      <w:r>
        <w:rPr>
          <w:color w:val="000000"/>
          <w:sz w:val="24"/>
          <w:szCs w:val="24"/>
        </w:rPr>
        <w:t>Caruba</w:t>
      </w:r>
      <w:proofErr w:type="spellEnd"/>
      <w:r>
        <w:rPr>
          <w:color w:val="000000"/>
          <w:sz w:val="24"/>
          <w:szCs w:val="24"/>
        </w:rPr>
        <w:t>,</w:t>
      </w:r>
      <w:r>
        <w:rPr>
          <w:color w:val="000000"/>
          <w:sz w:val="24"/>
          <w:szCs w:val="24"/>
        </w:rPr>
        <w:br/>
        <w:t xml:space="preserve">CI </w:t>
      </w:r>
      <w:r w:rsidRPr="009A4285">
        <w:rPr>
          <w:color w:val="000000"/>
          <w:sz w:val="24"/>
          <w:szCs w:val="24"/>
        </w:rPr>
        <w:t>nº</w:t>
      </w:r>
      <w:r>
        <w:rPr>
          <w:color w:val="000000"/>
          <w:sz w:val="24"/>
          <w:szCs w:val="24"/>
        </w:rPr>
        <w:t xml:space="preserve"> 20.944.6814</w:t>
      </w:r>
      <w:proofErr w:type="gramStart"/>
      <w:r w:rsidRPr="009A4285">
        <w:rPr>
          <w:color w:val="000000"/>
          <w:sz w:val="24"/>
          <w:szCs w:val="24"/>
        </w:rPr>
        <w:t xml:space="preserve"> </w:t>
      </w:r>
      <w:r>
        <w:rPr>
          <w:color w:val="000000"/>
          <w:sz w:val="24"/>
          <w:szCs w:val="24"/>
        </w:rPr>
        <w:t xml:space="preserve"> </w:t>
      </w:r>
      <w:proofErr w:type="gramEnd"/>
      <w:r>
        <w:rPr>
          <w:color w:val="000000"/>
          <w:sz w:val="24"/>
          <w:szCs w:val="24"/>
        </w:rPr>
        <w:t xml:space="preserve">- </w:t>
      </w:r>
      <w:r w:rsidRPr="009A4285">
        <w:rPr>
          <w:color w:val="000000"/>
          <w:sz w:val="24"/>
          <w:szCs w:val="24"/>
        </w:rPr>
        <w:t xml:space="preserve">órgão expedidor </w:t>
      </w:r>
      <w:r>
        <w:rPr>
          <w:color w:val="000000"/>
          <w:sz w:val="24"/>
          <w:szCs w:val="24"/>
        </w:rPr>
        <w:t>DETRAN/RJ</w:t>
      </w:r>
      <w:r>
        <w:rPr>
          <w:color w:val="000000"/>
          <w:sz w:val="24"/>
          <w:szCs w:val="24"/>
        </w:rPr>
        <w:br/>
      </w:r>
      <w:r w:rsidRPr="009A4285">
        <w:rPr>
          <w:color w:val="000000"/>
          <w:sz w:val="24"/>
          <w:szCs w:val="24"/>
        </w:rPr>
        <w:t>CPF nº</w:t>
      </w:r>
      <w:r>
        <w:rPr>
          <w:color w:val="000000"/>
          <w:sz w:val="24"/>
          <w:szCs w:val="24"/>
        </w:rPr>
        <w:t>105.325.867.43</w:t>
      </w:r>
    </w:p>
    <w:p w:rsidR="00052737" w:rsidRPr="009A4285" w:rsidRDefault="00052737" w:rsidP="00052737">
      <w:pPr>
        <w:spacing w:after="240"/>
        <w:jc w:val="center"/>
        <w:rPr>
          <w:sz w:val="24"/>
          <w:szCs w:val="24"/>
        </w:rPr>
      </w:pPr>
    </w:p>
    <w:p w:rsidR="00052737" w:rsidRPr="009A4285" w:rsidRDefault="00052737" w:rsidP="003D38E4">
      <w:pPr>
        <w:spacing w:after="240"/>
        <w:rPr>
          <w:sz w:val="24"/>
          <w:szCs w:val="24"/>
        </w:rPr>
      </w:pPr>
      <w:r w:rsidRPr="009A4285">
        <w:rPr>
          <w:sz w:val="24"/>
          <w:szCs w:val="24"/>
        </w:rPr>
        <w:t>TESTEMUNHAS</w:t>
      </w:r>
      <w:r w:rsidR="003D38E4">
        <w:rPr>
          <w:sz w:val="24"/>
          <w:szCs w:val="24"/>
        </w:rPr>
        <w:t>:</w:t>
      </w:r>
    </w:p>
    <w:p w:rsidR="004F1A07" w:rsidRDefault="00052737" w:rsidP="00052737">
      <w:r w:rsidRPr="009A4285">
        <w:rPr>
          <w:sz w:val="24"/>
          <w:szCs w:val="24"/>
        </w:rPr>
        <w:br w:type="page"/>
      </w:r>
    </w:p>
    <w:sectPr w:rsidR="004F1A0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FD0" w:rsidRDefault="003F0FD0" w:rsidP="00052737">
      <w:r>
        <w:separator/>
      </w:r>
    </w:p>
  </w:endnote>
  <w:endnote w:type="continuationSeparator" w:id="0">
    <w:p w:rsidR="003F0FD0" w:rsidRDefault="003F0FD0" w:rsidP="00052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FD0" w:rsidRDefault="003F0FD0" w:rsidP="00052737">
      <w:r>
        <w:separator/>
      </w:r>
    </w:p>
  </w:footnote>
  <w:footnote w:type="continuationSeparator" w:id="0">
    <w:p w:rsidR="003F0FD0" w:rsidRDefault="003F0FD0" w:rsidP="00052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737" w:rsidRPr="00B73134" w:rsidRDefault="00052737" w:rsidP="00052737">
    <w:pPr>
      <w:rPr>
        <w:b/>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4833151</wp:posOffset>
              </wp:positionH>
              <wp:positionV relativeFrom="paragraph">
                <wp:posOffset>-194310</wp:posOffset>
              </wp:positionV>
              <wp:extent cx="1314450" cy="568325"/>
              <wp:effectExtent l="0" t="0" r="19050" b="22225"/>
              <wp:wrapNone/>
              <wp:docPr id="2" name="Fluxograma: Terminaçã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568325"/>
                      </a:xfrm>
                      <a:prstGeom prst="flowChartTerminator">
                        <a:avLst/>
                      </a:prstGeom>
                      <a:solidFill>
                        <a:srgbClr val="FFFFFF"/>
                      </a:solidFill>
                      <a:ln w="9525">
                        <a:solidFill>
                          <a:srgbClr val="000000"/>
                        </a:solidFill>
                        <a:miter lim="800000"/>
                        <a:headEnd/>
                        <a:tailEnd/>
                      </a:ln>
                    </wps:spPr>
                    <wps:txbx>
                      <w:txbxContent>
                        <w:p w:rsidR="00052737" w:rsidRDefault="00052737" w:rsidP="00F30248">
                          <w:pPr>
                            <w:jc w:val="center"/>
                            <w:rPr>
                              <w:sz w:val="14"/>
                            </w:rPr>
                          </w:pPr>
                          <w:r>
                            <w:rPr>
                              <w:sz w:val="14"/>
                            </w:rPr>
                            <w:t>Processo nº 2093/2021</w:t>
                          </w:r>
                        </w:p>
                        <w:p w:rsidR="00052737" w:rsidRDefault="00052737" w:rsidP="00F30248">
                          <w:pPr>
                            <w:jc w:val="center"/>
                            <w:rPr>
                              <w:sz w:val="14"/>
                            </w:rPr>
                          </w:pPr>
                        </w:p>
                        <w:p w:rsidR="00052737" w:rsidRPr="00744505" w:rsidRDefault="00052737" w:rsidP="00F30248">
                          <w:pPr>
                            <w:jc w:val="center"/>
                            <w:rPr>
                              <w:sz w:val="14"/>
                            </w:rPr>
                          </w:pPr>
                          <w:r>
                            <w:rPr>
                              <w:sz w:val="14"/>
                            </w:rPr>
                            <w:t>Fls.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Fluxograma: Terminação 2" o:spid="_x0000_s1026" type="#_x0000_t116" style="position:absolute;margin-left:380.55pt;margin-top:-15.3pt;width:103.5pt;height: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">
              <v:textbox>
                <w:txbxContent>
                  <w:p w:rsidR="00052737" w:rsidRDefault="00052737" w:rsidP="00F30248">
                    <w:pPr>
                      <w:jc w:val="center"/>
                      <w:rPr>
                        <w:sz w:val="14"/>
                      </w:rPr>
                    </w:pPr>
                    <w:r>
                      <w:rPr>
                        <w:sz w:val="14"/>
                      </w:rPr>
                      <w:t>Processo nº 2093/2021</w:t>
                    </w:r>
                  </w:p>
                  <w:p w:rsidR="00052737" w:rsidRDefault="00052737" w:rsidP="00F30248">
                    <w:pPr>
                      <w:jc w:val="center"/>
                      <w:rPr>
                        <w:sz w:val="14"/>
                      </w:rPr>
                    </w:pPr>
                  </w:p>
                  <w:p w:rsidR="00052737" w:rsidRPr="00744505" w:rsidRDefault="00052737" w:rsidP="00F30248">
                    <w:pPr>
                      <w:jc w:val="center"/>
                      <w:rPr>
                        <w:sz w:val="14"/>
                      </w:rPr>
                    </w:pPr>
                    <w:r>
                      <w:rPr>
                        <w:sz w:val="14"/>
                      </w:rPr>
                      <w:t>Fls. ________</w:t>
                    </w:r>
                  </w:p>
                </w:txbxContent>
              </v:textbox>
            </v:shape>
          </w:pict>
        </mc:Fallback>
      </mc:AlternateContent>
    </w:r>
    <w:r>
      <w:rPr>
        <w:noProof/>
      </w:rPr>
      <w:drawing>
        <wp:anchor distT="0" distB="0" distL="114300" distR="114300" simplePos="0" relativeHeight="251658240" behindDoc="0" locked="0" layoutInCell="1" allowOverlap="1" wp14:anchorId="0FFEFE7E" wp14:editId="4475CF30">
          <wp:simplePos x="0" y="0"/>
          <wp:positionH relativeFrom="column">
            <wp:posOffset>-603250</wp:posOffset>
          </wp:positionH>
          <wp:positionV relativeFrom="paragraph">
            <wp:posOffset>-252730</wp:posOffset>
          </wp:positionV>
          <wp:extent cx="574040" cy="681990"/>
          <wp:effectExtent l="0" t="0" r="0" b="3810"/>
          <wp:wrapTopAndBottom/>
          <wp:docPr id="1" name="Imagem 1"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Bj4"/>
                  <pic:cNvPicPr>
                    <a:picLocks noChangeAspect="1" noChangeArrowheads="1"/>
                  </pic:cNvPicPr>
                </pic:nvPicPr>
                <pic:blipFill>
                  <a:blip r:embed="rId1">
                    <a:extLst>
                      <a:ext uri="{28A0092B-C50C-407E-A947-70E740481C1C}">
                        <a14:useLocalDpi xmlns:a14="http://schemas.microsoft.com/office/drawing/2010/main" val="0"/>
                      </a:ext>
                    </a:extLst>
                  </a:blip>
                  <a:srcRect l="-662" t="-15338" r="-2435" b="-2853"/>
                  <a:stretch>
                    <a:fillRect/>
                  </a:stretch>
                </pic:blipFill>
                <pic:spPr bwMode="auto">
                  <a:xfrm>
                    <a:off x="0" y="0"/>
                    <a:ext cx="574040" cy="681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3134">
      <w:rPr>
        <w:b/>
        <w:sz w:val="24"/>
        <w:szCs w:val="24"/>
      </w:rPr>
      <w:t>ESTADO DO RIO DE JANEIRO</w:t>
    </w:r>
  </w:p>
  <w:p w:rsidR="00052737" w:rsidRPr="00B73134" w:rsidRDefault="00052737" w:rsidP="00052737">
    <w:pPr>
      <w:pStyle w:val="Ttulo4"/>
      <w:jc w:val="left"/>
      <w:rPr>
        <w:sz w:val="24"/>
        <w:szCs w:val="24"/>
      </w:rPr>
    </w:pPr>
    <w:r w:rsidRPr="00B73134">
      <w:rPr>
        <w:sz w:val="24"/>
        <w:szCs w:val="24"/>
      </w:rPr>
      <w:t>Prefeitura Municipal de Bom Jardim</w:t>
    </w:r>
  </w:p>
  <w:p w:rsidR="00052737" w:rsidRDefault="00052737">
    <w:pPr>
      <w:pStyle w:val="Cabealho"/>
    </w:pPr>
  </w:p>
  <w:p w:rsidR="00052737" w:rsidRDefault="0005273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737"/>
    <w:rsid w:val="00052737"/>
    <w:rsid w:val="00100705"/>
    <w:rsid w:val="0036460D"/>
    <w:rsid w:val="003D38E4"/>
    <w:rsid w:val="003F0FD0"/>
    <w:rsid w:val="00476BD5"/>
    <w:rsid w:val="006E7206"/>
    <w:rsid w:val="007E0AE9"/>
    <w:rsid w:val="00CB1386"/>
    <w:rsid w:val="00DA0AD7"/>
    <w:rsid w:val="00E94763"/>
    <w:rsid w:val="00F450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737"/>
    <w:pPr>
      <w:spacing w:after="0" w:line="240" w:lineRule="auto"/>
    </w:pPr>
    <w:rPr>
      <w:rFonts w:ascii="Times New Roman" w:eastAsia="Times New Roman" w:hAnsi="Times New Roman" w:cs="Times New Roman"/>
      <w:sz w:val="28"/>
      <w:szCs w:val="20"/>
      <w:lang w:eastAsia="pt-BR"/>
    </w:rPr>
  </w:style>
  <w:style w:type="paragraph" w:styleId="Ttulo4">
    <w:name w:val="heading 4"/>
    <w:basedOn w:val="Normal"/>
    <w:next w:val="Normal"/>
    <w:link w:val="Ttulo4Char"/>
    <w:qFormat/>
    <w:rsid w:val="00052737"/>
    <w:pPr>
      <w:keepNext/>
      <w:jc w:val="center"/>
      <w:outlineLvl w:val="3"/>
    </w:pPr>
    <w:rPr>
      <w:b/>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052737"/>
    <w:pPr>
      <w:tabs>
        <w:tab w:val="center" w:pos="4419"/>
        <w:tab w:val="right" w:pos="8838"/>
      </w:tabs>
    </w:pPr>
    <w:rPr>
      <w:lang w:val="x-none" w:eastAsia="x-none"/>
    </w:rPr>
  </w:style>
  <w:style w:type="character" w:customStyle="1" w:styleId="CabealhoChar">
    <w:name w:val="Cabeçalho Char"/>
    <w:basedOn w:val="Fontepargpadro"/>
    <w:link w:val="Cabealho"/>
    <w:uiPriority w:val="99"/>
    <w:qFormat/>
    <w:rsid w:val="00052737"/>
    <w:rPr>
      <w:rFonts w:ascii="Times New Roman" w:eastAsia="Times New Roman" w:hAnsi="Times New Roman" w:cs="Times New Roman"/>
      <w:sz w:val="28"/>
      <w:szCs w:val="20"/>
      <w:lang w:val="x-none" w:eastAsia="x-none"/>
    </w:rPr>
  </w:style>
  <w:style w:type="paragraph" w:styleId="Corpodetexto3">
    <w:name w:val="Body Text 3"/>
    <w:basedOn w:val="Normal"/>
    <w:link w:val="Corpodetexto3Char"/>
    <w:rsid w:val="00052737"/>
    <w:rPr>
      <w:sz w:val="32"/>
    </w:rPr>
  </w:style>
  <w:style w:type="character" w:customStyle="1" w:styleId="Corpodetexto3Char">
    <w:name w:val="Corpo de texto 3 Char"/>
    <w:basedOn w:val="Fontepargpadro"/>
    <w:link w:val="Corpodetexto3"/>
    <w:rsid w:val="00052737"/>
    <w:rPr>
      <w:rFonts w:ascii="Times New Roman" w:eastAsia="Times New Roman" w:hAnsi="Times New Roman" w:cs="Times New Roman"/>
      <w:sz w:val="32"/>
      <w:szCs w:val="20"/>
      <w:lang w:eastAsia="pt-BR"/>
    </w:rPr>
  </w:style>
  <w:style w:type="character" w:styleId="Hyperlink">
    <w:name w:val="Hyperlink"/>
    <w:uiPriority w:val="99"/>
    <w:rsid w:val="00052737"/>
    <w:rPr>
      <w:color w:val="0000FF"/>
      <w:u w:val="single"/>
    </w:rPr>
  </w:style>
  <w:style w:type="paragraph" w:styleId="PargrafodaLista">
    <w:name w:val="List Paragraph"/>
    <w:basedOn w:val="Normal"/>
    <w:uiPriority w:val="34"/>
    <w:qFormat/>
    <w:rsid w:val="00052737"/>
    <w:pPr>
      <w:ind w:left="720"/>
      <w:contextualSpacing/>
    </w:pPr>
    <w:rPr>
      <w:sz w:val="24"/>
    </w:rPr>
  </w:style>
  <w:style w:type="paragraph" w:customStyle="1" w:styleId="Padro">
    <w:name w:val="Padrão"/>
    <w:qFormat/>
    <w:rsid w:val="00052737"/>
    <w:pPr>
      <w:snapToGrid w:val="0"/>
      <w:spacing w:after="0" w:line="240" w:lineRule="auto"/>
    </w:pPr>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052737"/>
    <w:pPr>
      <w:tabs>
        <w:tab w:val="center" w:pos="4252"/>
        <w:tab w:val="right" w:pos="8504"/>
      </w:tabs>
    </w:pPr>
  </w:style>
  <w:style w:type="character" w:customStyle="1" w:styleId="RodapChar">
    <w:name w:val="Rodapé Char"/>
    <w:basedOn w:val="Fontepargpadro"/>
    <w:link w:val="Rodap"/>
    <w:uiPriority w:val="99"/>
    <w:rsid w:val="00052737"/>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052737"/>
    <w:rPr>
      <w:rFonts w:ascii="Tahoma" w:hAnsi="Tahoma" w:cs="Tahoma"/>
      <w:sz w:val="16"/>
      <w:szCs w:val="16"/>
    </w:rPr>
  </w:style>
  <w:style w:type="character" w:customStyle="1" w:styleId="TextodebaloChar">
    <w:name w:val="Texto de balão Char"/>
    <w:basedOn w:val="Fontepargpadro"/>
    <w:link w:val="Textodebalo"/>
    <w:uiPriority w:val="99"/>
    <w:semiHidden/>
    <w:rsid w:val="00052737"/>
    <w:rPr>
      <w:rFonts w:ascii="Tahoma" w:eastAsia="Times New Roman" w:hAnsi="Tahoma" w:cs="Tahoma"/>
      <w:sz w:val="16"/>
      <w:szCs w:val="16"/>
      <w:lang w:eastAsia="pt-BR"/>
    </w:rPr>
  </w:style>
  <w:style w:type="character" w:customStyle="1" w:styleId="Ttulo4Char">
    <w:name w:val="Título 4 Char"/>
    <w:basedOn w:val="Fontepargpadro"/>
    <w:link w:val="Ttulo4"/>
    <w:rsid w:val="00052737"/>
    <w:rPr>
      <w:rFonts w:ascii="Times New Roman" w:eastAsia="Times New Roman" w:hAnsi="Times New Roman" w:cs="Times New Roman"/>
      <w:b/>
      <w:sz w:val="28"/>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737"/>
    <w:pPr>
      <w:spacing w:after="0" w:line="240" w:lineRule="auto"/>
    </w:pPr>
    <w:rPr>
      <w:rFonts w:ascii="Times New Roman" w:eastAsia="Times New Roman" w:hAnsi="Times New Roman" w:cs="Times New Roman"/>
      <w:sz w:val="28"/>
      <w:szCs w:val="20"/>
      <w:lang w:eastAsia="pt-BR"/>
    </w:rPr>
  </w:style>
  <w:style w:type="paragraph" w:styleId="Ttulo4">
    <w:name w:val="heading 4"/>
    <w:basedOn w:val="Normal"/>
    <w:next w:val="Normal"/>
    <w:link w:val="Ttulo4Char"/>
    <w:qFormat/>
    <w:rsid w:val="00052737"/>
    <w:pPr>
      <w:keepNext/>
      <w:jc w:val="center"/>
      <w:outlineLvl w:val="3"/>
    </w:pPr>
    <w:rPr>
      <w:b/>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052737"/>
    <w:pPr>
      <w:tabs>
        <w:tab w:val="center" w:pos="4419"/>
        <w:tab w:val="right" w:pos="8838"/>
      </w:tabs>
    </w:pPr>
    <w:rPr>
      <w:lang w:val="x-none" w:eastAsia="x-none"/>
    </w:rPr>
  </w:style>
  <w:style w:type="character" w:customStyle="1" w:styleId="CabealhoChar">
    <w:name w:val="Cabeçalho Char"/>
    <w:basedOn w:val="Fontepargpadro"/>
    <w:link w:val="Cabealho"/>
    <w:uiPriority w:val="99"/>
    <w:qFormat/>
    <w:rsid w:val="00052737"/>
    <w:rPr>
      <w:rFonts w:ascii="Times New Roman" w:eastAsia="Times New Roman" w:hAnsi="Times New Roman" w:cs="Times New Roman"/>
      <w:sz w:val="28"/>
      <w:szCs w:val="20"/>
      <w:lang w:val="x-none" w:eastAsia="x-none"/>
    </w:rPr>
  </w:style>
  <w:style w:type="paragraph" w:styleId="Corpodetexto3">
    <w:name w:val="Body Text 3"/>
    <w:basedOn w:val="Normal"/>
    <w:link w:val="Corpodetexto3Char"/>
    <w:rsid w:val="00052737"/>
    <w:rPr>
      <w:sz w:val="32"/>
    </w:rPr>
  </w:style>
  <w:style w:type="character" w:customStyle="1" w:styleId="Corpodetexto3Char">
    <w:name w:val="Corpo de texto 3 Char"/>
    <w:basedOn w:val="Fontepargpadro"/>
    <w:link w:val="Corpodetexto3"/>
    <w:rsid w:val="00052737"/>
    <w:rPr>
      <w:rFonts w:ascii="Times New Roman" w:eastAsia="Times New Roman" w:hAnsi="Times New Roman" w:cs="Times New Roman"/>
      <w:sz w:val="32"/>
      <w:szCs w:val="20"/>
      <w:lang w:eastAsia="pt-BR"/>
    </w:rPr>
  </w:style>
  <w:style w:type="character" w:styleId="Hyperlink">
    <w:name w:val="Hyperlink"/>
    <w:uiPriority w:val="99"/>
    <w:rsid w:val="00052737"/>
    <w:rPr>
      <w:color w:val="0000FF"/>
      <w:u w:val="single"/>
    </w:rPr>
  </w:style>
  <w:style w:type="paragraph" w:styleId="PargrafodaLista">
    <w:name w:val="List Paragraph"/>
    <w:basedOn w:val="Normal"/>
    <w:uiPriority w:val="34"/>
    <w:qFormat/>
    <w:rsid w:val="00052737"/>
    <w:pPr>
      <w:ind w:left="720"/>
      <w:contextualSpacing/>
    </w:pPr>
    <w:rPr>
      <w:sz w:val="24"/>
    </w:rPr>
  </w:style>
  <w:style w:type="paragraph" w:customStyle="1" w:styleId="Padro">
    <w:name w:val="Padrão"/>
    <w:qFormat/>
    <w:rsid w:val="00052737"/>
    <w:pPr>
      <w:snapToGrid w:val="0"/>
      <w:spacing w:after="0" w:line="240" w:lineRule="auto"/>
    </w:pPr>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052737"/>
    <w:pPr>
      <w:tabs>
        <w:tab w:val="center" w:pos="4252"/>
        <w:tab w:val="right" w:pos="8504"/>
      </w:tabs>
    </w:pPr>
  </w:style>
  <w:style w:type="character" w:customStyle="1" w:styleId="RodapChar">
    <w:name w:val="Rodapé Char"/>
    <w:basedOn w:val="Fontepargpadro"/>
    <w:link w:val="Rodap"/>
    <w:uiPriority w:val="99"/>
    <w:rsid w:val="00052737"/>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052737"/>
    <w:rPr>
      <w:rFonts w:ascii="Tahoma" w:hAnsi="Tahoma" w:cs="Tahoma"/>
      <w:sz w:val="16"/>
      <w:szCs w:val="16"/>
    </w:rPr>
  </w:style>
  <w:style w:type="character" w:customStyle="1" w:styleId="TextodebaloChar">
    <w:name w:val="Texto de balão Char"/>
    <w:basedOn w:val="Fontepargpadro"/>
    <w:link w:val="Textodebalo"/>
    <w:uiPriority w:val="99"/>
    <w:semiHidden/>
    <w:rsid w:val="00052737"/>
    <w:rPr>
      <w:rFonts w:ascii="Tahoma" w:eastAsia="Times New Roman" w:hAnsi="Tahoma" w:cs="Tahoma"/>
      <w:sz w:val="16"/>
      <w:szCs w:val="16"/>
      <w:lang w:eastAsia="pt-BR"/>
    </w:rPr>
  </w:style>
  <w:style w:type="character" w:customStyle="1" w:styleId="Ttulo4Char">
    <w:name w:val="Título 4 Char"/>
    <w:basedOn w:val="Fontepargpadro"/>
    <w:link w:val="Ttulo4"/>
    <w:rsid w:val="00052737"/>
    <w:rPr>
      <w:rFonts w:ascii="Times New Roman" w:eastAsia="Times New Roman" w:hAnsi="Times New Roman"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250;de.bjardim@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19</Pages>
  <Words>5258</Words>
  <Characters>28399</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usuario</cp:lastModifiedBy>
  <cp:revision>3</cp:revision>
  <cp:lastPrinted>2021-12-20T19:18:00Z</cp:lastPrinted>
  <dcterms:created xsi:type="dcterms:W3CDTF">2021-11-30T17:37:00Z</dcterms:created>
  <dcterms:modified xsi:type="dcterms:W3CDTF">2021-12-20T19:18:00Z</dcterms:modified>
</cp:coreProperties>
</file>